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641—99.10</w:t>
      </w:r>
      <w:r>
        <w:rPr>
          <w:rFonts w:ascii="Times New Roman" w:hAnsi="Times New Roman"/>
          <w:b/>
          <w:i w:val="false"/>
          <w:color w:val="000000"/>
          <w:sz w:val="22"/>
        </w:rPr>
        <w:t xml:space="preserve">(144) </w:t>
      </w:r>
      <w:r>
        <w:rPr>
          <w:rFonts w:ascii="Times New Roman" w:hAnsi="Times New Roman"/>
          <w:b/>
          <w:i w:val="false"/>
          <w:color w:val="000000"/>
          <w:sz w:val="22"/>
        </w:rPr>
        <w:t xml:space="preserve">Correction or substitution of medical certification of cause of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99.10(1)</w:t>
      </w:r>
      <w:r>
        <w:rPr>
          <w:rFonts w:ascii="Times New Roman" w:hAnsi="Times New Roman"/>
          <w:b w:val="false"/>
          <w:i w:val="false"/>
          <w:color w:val="000000"/>
          <w:sz w:val="22"/>
        </w:rPr>
        <w:t> </w:t>
      </w:r>
      <w:r>
        <w:rPr>
          <w:rFonts w:ascii="Times New Roman" w:hAnsi="Times New Roman"/>
          <w:b w:val="false"/>
          <w:i w:val="false"/>
          <w:color w:val="000000"/>
          <w:sz w:val="22"/>
        </w:rPr>
        <w:t>Corrections or substitutions of the medical certification of cause of death shall be requested solely by the medical certifier listed on the certificate of death or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the medical certifier listed on the certificate of death or fetal death is no longer licensed to practice in the state of Iowa, an authorized medical certifier may request correction or substitution of the medical certification of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“authorized medical certifier” means an Iowa-licensed physician, physician associate, advanced registered nurse practitioner, or medical examiner who has knowledge of and access to the medical records associated with the decedent’s care at the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99.10(2)</w:t>
      </w:r>
      <w:r>
        <w:rPr>
          <w:rFonts w:ascii="Times New Roman" w:hAnsi="Times New Roman"/>
          <w:b w:val="false"/>
          <w:i w:val="false"/>
          <w:color w:val="000000"/>
          <w:sz w:val="22"/>
        </w:rPr>
        <w:t> </w:t>
      </w:r>
      <w:r>
        <w:rPr>
          <w:rFonts w:ascii="Times New Roman" w:hAnsi="Times New Roman"/>
          <w:b w:val="false"/>
          <w:i w:val="false"/>
          <w:color w:val="000000"/>
          <w:sz w:val="22"/>
        </w:rPr>
        <w:t>The medical certifier may correct the medical certification of cause of death within 12 months of the date of death or fetal death. The request shall be submitted to the state registrar with supporting evidence on official letterhead signed and dated by the medical certifier listed on the certificate of death or fetal death or by an authorized medical certifier.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99.10(3)</w:t>
      </w:r>
      <w:r>
        <w:rPr>
          <w:rFonts w:ascii="Times New Roman" w:hAnsi="Times New Roman"/>
          <w:b w:val="false"/>
          <w:i w:val="false"/>
          <w:color w:val="000000"/>
          <w:sz w:val="22"/>
        </w:rPr>
        <w:t> </w:t>
      </w:r>
      <w:r>
        <w:rPr>
          <w:rFonts w:ascii="Times New Roman" w:hAnsi="Times New Roman"/>
          <w:b w:val="false"/>
          <w:i w:val="false"/>
          <w:color w:val="000000"/>
          <w:sz w:val="22"/>
        </w:rPr>
        <w:t>A correction to the medical certification of the cause of death and substitution of a death certificate requested solely by the medical certifier or by an authorized medical certifier after 12 months from the date of death or fetal death shall be made by order of a court of competent jurisdiction and considered an amendment. However, the medical certification of cause of death may be amended at any time upon submission of a report of autopsy or toxicological findings or additional findings by the county or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99.10(4)</w:t>
      </w:r>
      <w:r>
        <w:rPr>
          <w:rFonts w:ascii="Times New Roman" w:hAnsi="Times New Roman"/>
          <w:b w:val="false"/>
          <w:i w:val="false"/>
          <w:color w:val="000000"/>
          <w:sz w:val="22"/>
        </w:rPr>
        <w:t> </w:t>
      </w:r>
      <w:r>
        <w:rPr>
          <w:rFonts w:ascii="Times New Roman" w:hAnsi="Times New Roman"/>
          <w:b w:val="false"/>
          <w:i w:val="false"/>
          <w:color w:val="000000"/>
          <w:sz w:val="22"/>
        </w:rPr>
        <w:t>No fee will be charged for correction, substitution or amendment made pursuant to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0146D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