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641—97.3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Standard registration of death—up to one year.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Iowa death records submitted for registration within one year from the date of death will be prepared on the standard Certificate of Death form.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county in which the death occurs or in which the dead human body is found is the county of death.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death occurs in a moving conveyance, the county in which the dead human body is first removed from the conveyance is the county of death.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97.3(3)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Each person with a duty related to death certificates shall participate in the electronic death record system. A person with a duty related to a death certificate includes but is not limited to a physician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 physician associate, an advanced registered nurse practitioner, a funeral director and a county recorder.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3/18/26,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5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