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641—56.8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individual denied funding under either the waiver-eligible or the cost-share component of the program may appeal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9705C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11/12/25, effective 1/1/26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