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641—4.1</w:t>
      </w:r>
      <w:r>
        <w:rPr>
          <w:rFonts w:ascii="Times New Roman" w:hAnsi="Times New Roman"/>
          <w:b/>
          <w:i w:val="false"/>
          <w:color w:val="000000"/>
          <w:sz w:val="22"/>
        </w:rPr>
        <w:t xml:space="preserve">(136A)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“Anonymized specimen”</w:t>
      </w:r>
      <w:r>
        <w:rPr>
          <w:rFonts w:ascii="Times New Roman" w:hAnsi="Times New Roman"/>
          <w:b w:val="false"/>
          <w:i w:val="false"/>
          <w:color w:val="000000"/>
          <w:sz w:val="22"/>
        </w:rPr>
        <w:t> </w:t>
      </w:r>
      <w:r>
        <w:rPr>
          <w:rFonts w:ascii="Times New Roman" w:hAnsi="Times New Roman"/>
          <w:b w:val="false"/>
          <w:i w:val="false"/>
          <w:color w:val="000000"/>
          <w:sz w:val="22"/>
        </w:rPr>
        <w:t>means a specimen that cannot be traced back to or linked with the particular individual from whom the specimen was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“Attending health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136A.2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“Birth defect”</w:t>
      </w:r>
      <w:r>
        <w:rPr>
          <w:rFonts w:ascii="Times New Roman" w:hAnsi="Times New Roman"/>
          <w:b w:val="false"/>
          <w:i w:val="false"/>
          <w:color w:val="000000"/>
          <w:sz w:val="22"/>
        </w:rPr>
        <w:t> </w:t>
      </w:r>
      <w:r>
        <w:rPr>
          <w:rFonts w:ascii="Times New Roman" w:hAnsi="Times New Roman"/>
          <w:b w:val="false"/>
          <w:i w:val="false"/>
          <w:color w:val="000000"/>
          <w:sz w:val="22"/>
        </w:rPr>
        <w:t>means any major structural abnormality or metabolic disorder that may adversely affect a child’s health and development. The abnormality or disorder must be diagnosed or its signs and symptoms must be recognized within the first two years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“Birthing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private or public facility licensed pursuant to Iowa Code chapter </w:t>
      </w:r>
      <w:hyperlink r:id="rId5">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that has a licensed obstetric unit or is licensed to provide obstetric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“Central laboratory”</w:t>
      </w:r>
      <w:r>
        <w:rPr>
          <w:rFonts w:ascii="Times New Roman" w:hAnsi="Times New Roman"/>
          <w:b w:val="false"/>
          <w:i w:val="false"/>
          <w:color w:val="000000"/>
          <w:sz w:val="22"/>
        </w:rPr>
        <w:t> </w:t>
      </w:r>
      <w:r>
        <w:rPr>
          <w:rFonts w:ascii="Times New Roman" w:hAnsi="Times New Roman"/>
          <w:b w:val="false"/>
          <w:i w:val="false"/>
          <w:color w:val="000000"/>
          <w:sz w:val="22"/>
        </w:rPr>
        <w:t>means the state hygienic laboratory (SHL), which is designated as the screening laboratory to perform testing and reporting for the Iowa newborn screening and Iowa maternal prenatal screening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“Central registry”</w:t>
      </w:r>
      <w:r>
        <w:rPr>
          <w:rFonts w:ascii="Times New Roman" w:hAnsi="Times New Roman"/>
          <w:b w:val="false"/>
          <w:i w:val="false"/>
          <w:color w:val="000000"/>
          <w:sz w:val="22"/>
        </w:rPr>
        <w:t> </w:t>
      </w:r>
      <w:r>
        <w:rPr>
          <w:rFonts w:ascii="Times New Roman" w:hAnsi="Times New Roman"/>
          <w:b w:val="false"/>
          <w:i w:val="false"/>
          <w:color w:val="000000"/>
          <w:sz w:val="22"/>
        </w:rPr>
        <w:t>means the Iowa registry for congenital and inherited disorders (IRCID).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“Congenital condition”</w:t>
      </w:r>
      <w:r>
        <w:rPr>
          <w:rFonts w:ascii="Times New Roman" w:hAnsi="Times New Roman"/>
          <w:b w:val="false"/>
          <w:i w:val="false"/>
          <w:color w:val="000000"/>
          <w:sz w:val="22"/>
        </w:rPr>
        <w:t> </w:t>
      </w:r>
      <w:r>
        <w:rPr>
          <w:rFonts w:ascii="Times New Roman" w:hAnsi="Times New Roman"/>
          <w:b w:val="false"/>
          <w:i w:val="false"/>
          <w:color w:val="000000"/>
          <w:sz w:val="22"/>
        </w:rPr>
        <w:t>means a condition that exists at birth and may be hereditary, result from an action or exposure occurring during pregnancy or at birth, or may be due to a combination of both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“Consulting physician”</w:t>
      </w:r>
      <w:r>
        <w:rPr>
          <w:rFonts w:ascii="Times New Roman" w:hAnsi="Times New Roman"/>
          <w:b w:val="false"/>
          <w:i w:val="false"/>
          <w:color w:val="000000"/>
          <w:sz w:val="22"/>
        </w:rPr>
        <w:t> </w:t>
      </w:r>
      <w:r>
        <w:rPr>
          <w:rFonts w:ascii="Times New Roman" w:hAnsi="Times New Roman"/>
          <w:b w:val="false"/>
          <w:i w:val="false"/>
          <w:color w:val="000000"/>
          <w:sz w:val="22"/>
        </w:rPr>
        <w:t>means a physician designated by the center for congenital and inherited disorders to interpret screen results and provide consultation to a licensed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“Council”</w:t>
      </w:r>
      <w:r>
        <w:rPr>
          <w:rFonts w:ascii="Times New Roman" w:hAnsi="Times New Roman"/>
          <w:b w:val="false"/>
          <w:i w:val="false"/>
          <w:color w:val="000000"/>
          <w:sz w:val="22"/>
        </w:rPr>
        <w:t> </w:t>
      </w:r>
      <w:r>
        <w:rPr>
          <w:rFonts w:ascii="Times New Roman" w:hAnsi="Times New Roman"/>
          <w:b w:val="false"/>
          <w:i w:val="false"/>
          <w:color w:val="000000"/>
          <w:sz w:val="22"/>
        </w:rPr>
        <w:t>means the council on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“Critical congenital heart disease”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“CCHD”</w:t>
      </w:r>
      <w:r>
        <w:rPr>
          <w:rFonts w:ascii="Times New Roman" w:hAnsi="Times New Roman"/>
          <w:b w:val="false"/>
          <w:i w:val="false"/>
          <w:color w:val="000000"/>
          <w:sz w:val="22"/>
        </w:rPr>
        <w:t> </w:t>
      </w:r>
      <w:r>
        <w:rPr>
          <w:rFonts w:ascii="Times New Roman" w:hAnsi="Times New Roman"/>
          <w:b w:val="false"/>
          <w:i w:val="false"/>
          <w:color w:val="000000"/>
          <w:sz w:val="22"/>
        </w:rPr>
        <w:t>means the presence of one or more of the following specific heart lesions: hypoplastic left heart syndrome, pulmonary atresia, tetralogy of Fallot, total anomalous pulmonary venous return, transposition of the great arteries, tricuspid atresia, and truncus arteriosus.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“Discharge”</w:t>
      </w:r>
      <w:r>
        <w:rPr>
          <w:rFonts w:ascii="Times New Roman" w:hAnsi="Times New Roman"/>
          <w:b w:val="false"/>
          <w:i w:val="false"/>
          <w:color w:val="000000"/>
          <w:sz w:val="22"/>
        </w:rPr>
        <w:t> </w:t>
      </w:r>
      <w:r>
        <w:rPr>
          <w:rFonts w:ascii="Times New Roman" w:hAnsi="Times New Roman"/>
          <w:b w:val="false"/>
          <w:i w:val="false"/>
          <w:color w:val="000000"/>
          <w:sz w:val="22"/>
        </w:rPr>
        <w:t>means a release of an infant from a hospital or birth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“Early ACCESS”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statewide, comprehensive, interagency system of integrated early intervention services that supports eligible children and their families as defined in </w:t>
      </w:r>
      <w:hyperlink r:id="rId6">
        <w:r>
          <w:rPr>
            <w:rStyle w:val="Hyperlink"/>
            <w:rFonts w:ascii="Times New Roman" w:hAnsi="Times New Roman"/>
            <w:b w:val="false"/>
            <w:i w:val="false"/>
            <w:color w:val="000000"/>
            <w:sz w:val="22"/>
          </w:rPr>
          <w:t>281—Chapter 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“Early hearing detection and intervention program”</w:t>
      </w:r>
      <w:r>
        <w:rPr>
          <w:rFonts w:ascii="Times New Roman" w:hAnsi="Times New Roman"/>
          <w:b w:val="false"/>
          <w:i w:val="false"/>
          <w:color w:val="000000"/>
          <w:sz w:val="22"/>
        </w:rPr>
        <w:t> </w:t>
      </w:r>
      <w:r>
        <w:rPr>
          <w:rFonts w:ascii="Times New Roman" w:hAnsi="Times New Roman"/>
          <w:b w:val="false"/>
          <w:i w:val="false"/>
          <w:color w:val="000000"/>
          <w:sz w:val="22"/>
        </w:rPr>
        <w:t>means Iowa’s newborn hearing screening and follow-up program, which ensures that all newborns and toddlers with hearing loss are identified as early as possible and provided with timely and appropriate audiological, educational and medical intervention and family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“Follow-up program”</w:t>
      </w:r>
      <w:r>
        <w:rPr>
          <w:rFonts w:ascii="Times New Roman" w:hAnsi="Times New Roman"/>
          <w:b w:val="false"/>
          <w:i w:val="false"/>
          <w:color w:val="000000"/>
          <w:sz w:val="22"/>
        </w:rPr>
        <w:t> </w:t>
      </w:r>
      <w:r>
        <w:rPr>
          <w:rFonts w:ascii="Times New Roman" w:hAnsi="Times New Roman"/>
          <w:b w:val="false"/>
          <w:i w:val="false"/>
          <w:color w:val="000000"/>
          <w:sz w:val="22"/>
        </w:rPr>
        <w:t>means the services provided to follow up on an abnormal screening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means a person who is not the parent of a minor child, but who has legal authority to make decisions regarding life or program issues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provider”</w:t>
      </w:r>
      <w:r>
        <w:rPr>
          <w:rFonts w:ascii="Times New Roman" w:hAnsi="Times New Roman"/>
          <w:b w:val="false"/>
          <w:i w:val="false"/>
          <w:color w:val="000000"/>
          <w:sz w:val="22"/>
        </w:rPr>
        <w:t> </w:t>
      </w:r>
      <w:r>
        <w:rPr>
          <w:rFonts w:ascii="Times New Roman" w:hAnsi="Times New Roman"/>
          <w:b w:val="false"/>
          <w:i w:val="false"/>
          <w:color w:val="000000"/>
          <w:sz w:val="22"/>
        </w:rPr>
        <w:t>means a licensed physician, nurse practitioner, certified nurse midwife, registered nurse, or physician associate providing medical care to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maternal prenatal screening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“IMPSP”</w:t>
      </w:r>
      <w:r>
        <w:rPr>
          <w:rFonts w:ascii="Times New Roman" w:hAnsi="Times New Roman"/>
          <w:b w:val="false"/>
          <w:i w:val="false"/>
          <w:color w:val="000000"/>
          <w:sz w:val="22"/>
        </w:rPr>
        <w:t> </w:t>
      </w:r>
      <w:r>
        <w:rPr>
          <w:rFonts w:ascii="Times New Roman" w:hAnsi="Times New Roman"/>
          <w:b w:val="false"/>
          <w:i w:val="false"/>
          <w:color w:val="000000"/>
          <w:sz w:val="22"/>
        </w:rPr>
        <w:t>means a program that provides a screening test designed to identify increased risk of having a baby with a congenital or inherited disorder or developing a problem later in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newborn screening panel”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“newborn screening panel”</w:t>
      </w:r>
      <w:r>
        <w:rPr>
          <w:rFonts w:ascii="Times New Roman" w:hAnsi="Times New Roman"/>
          <w:b w:val="false"/>
          <w:i w:val="false"/>
          <w:color w:val="000000"/>
          <w:sz w:val="22"/>
        </w:rPr>
        <w:t> </w:t>
      </w:r>
      <w:r>
        <w:rPr>
          <w:rFonts w:ascii="Times New Roman" w:hAnsi="Times New Roman"/>
          <w:b w:val="false"/>
          <w:i w:val="false"/>
          <w:color w:val="000000"/>
          <w:sz w:val="22"/>
        </w:rPr>
        <w:t>means the list of disorders for which the department screens Iowa newborns.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newborn screening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“INSP”</w:t>
      </w:r>
      <w:r>
        <w:rPr>
          <w:rFonts w:ascii="Times New Roman" w:hAnsi="Times New Roman"/>
          <w:b w:val="false"/>
          <w:i w:val="false"/>
          <w:color w:val="000000"/>
          <w:sz w:val="22"/>
        </w:rPr>
        <w:t> </w:t>
      </w:r>
      <w:r>
        <w:rPr>
          <w:rFonts w:ascii="Times New Roman" w:hAnsi="Times New Roman"/>
          <w:b w:val="false"/>
          <w:i w:val="false"/>
          <w:color w:val="000000"/>
          <w:sz w:val="22"/>
        </w:rPr>
        <w:t>means a program that provides screening of live-born Iowa newborns for the disorders listed on the Iowa newborn screening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“Neuromuscular disorder”</w:t>
      </w:r>
      <w:r>
        <w:rPr>
          <w:rFonts w:ascii="Times New Roman" w:hAnsi="Times New Roman"/>
          <w:b w:val="false"/>
          <w:i w:val="false"/>
          <w:color w:val="000000"/>
          <w:sz w:val="22"/>
        </w:rPr>
        <w:t> </w:t>
      </w:r>
      <w:r>
        <w:rPr>
          <w:rFonts w:ascii="Times New Roman" w:hAnsi="Times New Roman"/>
          <w:b w:val="false"/>
          <w:i w:val="false"/>
          <w:color w:val="000000"/>
          <w:sz w:val="22"/>
        </w:rPr>
        <w:t>means Duchenne, Becker, congenital, distal, Emery-Dreifuss, facioscapulohumeral, limb-girdle, myotonic, and oculopharyngeal muscular dystrophy.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“Newborn critical congenital heart disease (CCHD) screening”</w:t>
      </w:r>
      <w:r>
        <w:rPr>
          <w:rFonts w:ascii="Times New Roman" w:hAnsi="Times New Roman"/>
          <w:b w:val="false"/>
          <w:i w:val="false"/>
          <w:color w:val="000000"/>
          <w:sz w:val="22"/>
        </w:rPr>
        <w:t> </w:t>
      </w:r>
      <w:r>
        <w:rPr>
          <w:rFonts w:ascii="Times New Roman" w:hAnsi="Times New Roman"/>
          <w:b w:val="false"/>
          <w:i w:val="false"/>
          <w:color w:val="000000"/>
          <w:sz w:val="22"/>
        </w:rPr>
        <w:t>means the screening of newborns for seven targeted heart conditions (hypoplastic left heart syndrome, pulmonary atresia, tetralogy of Fallot, total anomalous pulmonary venous return, transposition of the great arteries, tricuspid atresia, and truncus arteriosus) using pulse oximetry or other means to detect blood oxygen saturation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health care provider”</w:t>
      </w:r>
      <w:r>
        <w:rPr>
          <w:rFonts w:ascii="Times New Roman" w:hAnsi="Times New Roman"/>
          <w:b w:val="false"/>
          <w:i w:val="false"/>
          <w:color w:val="000000"/>
          <w:sz w:val="22"/>
        </w:rPr>
        <w:t> </w:t>
      </w:r>
      <w:r>
        <w:rPr>
          <w:rFonts w:ascii="Times New Roman" w:hAnsi="Times New Roman"/>
          <w:b w:val="false"/>
          <w:i w:val="false"/>
          <w:color w:val="000000"/>
          <w:sz w:val="22"/>
        </w:rPr>
        <w:t>means a licensed physician, physician associate, nurse practitioner, or certified nurse midwife providing ongoing primary medical care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“Receiving facility”</w:t>
      </w:r>
      <w:r>
        <w:rPr>
          <w:rFonts w:ascii="Times New Roman" w:hAnsi="Times New Roman"/>
          <w:b w:val="false"/>
          <w:i w:val="false"/>
          <w:color w:val="000000"/>
          <w:sz w:val="22"/>
        </w:rPr>
        <w:t> </w:t>
      </w:r>
      <w:r>
        <w:rPr>
          <w:rFonts w:ascii="Times New Roman" w:hAnsi="Times New Roman"/>
          <w:b w:val="false"/>
          <w:i w:val="false"/>
          <w:color w:val="000000"/>
          <w:sz w:val="22"/>
        </w:rPr>
        <w:t>means the facility receiving an infant from a birthing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“Residual maternal prenatal serum screening specimen”</w:t>
      </w:r>
      <w:r>
        <w:rPr>
          <w:rFonts w:ascii="Times New Roman" w:hAnsi="Times New Roman"/>
          <w:b w:val="false"/>
          <w:i w:val="false"/>
          <w:color w:val="000000"/>
          <w:sz w:val="22"/>
        </w:rPr>
        <w:t> </w:t>
      </w:r>
      <w:r>
        <w:rPr>
          <w:rFonts w:ascii="Times New Roman" w:hAnsi="Times New Roman"/>
          <w:b w:val="false"/>
          <w:i w:val="false"/>
          <w:color w:val="000000"/>
          <w:sz w:val="22"/>
        </w:rPr>
        <w:t>means the portion of the specimen that may be left over after all necessary activities of the Iowa maternal prenatal screening program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“Residual newborn screening specimen”</w:t>
      </w:r>
      <w:r>
        <w:rPr>
          <w:rFonts w:ascii="Times New Roman" w:hAnsi="Times New Roman"/>
          <w:b w:val="false"/>
          <w:i w:val="false"/>
          <w:color w:val="000000"/>
          <w:sz w:val="22"/>
        </w:rPr>
        <w:t> </w:t>
      </w:r>
      <w:r>
        <w:rPr>
          <w:rFonts w:ascii="Times New Roman" w:hAnsi="Times New Roman"/>
          <w:b w:val="false"/>
          <w:i w:val="false"/>
          <w:color w:val="000000"/>
          <w:sz w:val="22"/>
        </w:rPr>
        <w:t>means the portion of the dried blood spot specimen that may be left over after all activities necessary for the Iowa newborn screening program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“Specialty genetics provider”</w:t>
      </w:r>
      <w:r>
        <w:rPr>
          <w:rFonts w:ascii="Times New Roman" w:hAnsi="Times New Roman"/>
          <w:b w:val="false"/>
          <w:i w:val="false"/>
          <w:color w:val="000000"/>
          <w:sz w:val="22"/>
        </w:rPr>
        <w:t> </w:t>
      </w:r>
      <w:r>
        <w:rPr>
          <w:rFonts w:ascii="Times New Roman" w:hAnsi="Times New Roman"/>
          <w:b w:val="false"/>
          <w:i w:val="false"/>
          <w:color w:val="000000"/>
          <w:sz w:val="22"/>
        </w:rPr>
        <w:t>means a medical geneticist, genetic nurse, genetic physician associate, genetic nurse practitioner, or genetic counselor.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hygienic laboratory”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“SHL”</w:t>
      </w:r>
      <w:r>
        <w:rPr>
          <w:rFonts w:ascii="Times New Roman" w:hAnsi="Times New Roman"/>
          <w:b w:val="false"/>
          <w:i w:val="false"/>
          <w:color w:val="000000"/>
          <w:sz w:val="22"/>
        </w:rPr>
        <w:t> </w:t>
      </w:r>
      <w:r>
        <w:rPr>
          <w:rFonts w:ascii="Times New Roman" w:hAnsi="Times New Roman"/>
          <w:b w:val="false"/>
          <w:i w:val="false"/>
          <w:color w:val="000000"/>
          <w:sz w:val="22"/>
        </w:rPr>
        <w:t>means the designated central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“Stillbirth”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136A.2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“Transferring facility”</w:t>
      </w:r>
      <w:r>
        <w:rPr>
          <w:rFonts w:ascii="Times New Roman" w:hAnsi="Times New Roman"/>
          <w:b w:val="false"/>
          <w:i w:val="false"/>
          <w:color w:val="000000"/>
          <w:sz w:val="22"/>
        </w:rPr>
        <w:t> </w:t>
      </w:r>
      <w:r>
        <w:rPr>
          <w:rFonts w:ascii="Times New Roman" w:hAnsi="Times New Roman"/>
          <w:b w:val="false"/>
          <w:i w:val="false"/>
          <w:color w:val="000000"/>
          <w:sz w:val="22"/>
        </w:rPr>
        <w:t>means the birthing facility that transfers the infant to another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9319C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6A.2.pdf" Type="http://schemas.openxmlformats.org/officeDocument/2006/relationships/hyperlink" Id="rId4"/>
    <Relationship TargetMode="External" Target="https://www.legis.iowa.gov/docs/ico/chapter/135B.pdf" Type="http://schemas.openxmlformats.org/officeDocument/2006/relationships/hyperlink" Id="rId5"/>
    <Relationship TargetMode="External" Target="https://www.legis.iowa.gov/docs/iac/chapter/281.120.pdf" Type="http://schemas.openxmlformats.org/officeDocument/2006/relationships/hyperlink" Id="rId6"/>
    <Relationship TargetMode="External" Target="https://www.legis.iowa.gov/docs/ico/chapter/136A.2.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