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641—3.1</w:t>
      </w:r>
      <w:r>
        <w:rPr>
          <w:rFonts w:ascii="Times New Roman" w:hAnsi="Times New Roman"/>
          <w:b/>
          <w:i w:val="false"/>
          <w:color w:val="000000"/>
          <w:sz w:val="22"/>
        </w:rPr>
        <w:t xml:space="preserve">(135)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this chapter, the following definitions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“Audiologist”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licensed pursuant to Iowa Code chapter </w:t>
      </w:r>
      <w:hyperlink r:id="rId4">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or certified by the Iowa board of educational examiners pursuant to </w:t>
      </w:r>
      <w:hyperlink r:id="rId5">
        <w:r>
          <w:rPr>
            <w:rStyle w:val="Hyperlink"/>
            <w:rFonts w:ascii="Times New Roman" w:hAnsi="Times New Roman"/>
            <w:b w:val="false"/>
            <w:i w:val="false"/>
            <w:color w:val="000000"/>
            <w:sz w:val="22"/>
          </w:rPr>
          <w:t>282—Chapter 14</w:t>
        </w:r>
      </w:hyperlink>
      <w:r>
        <w:rPr>
          <w:rFonts w:ascii="Times New Roman" w:hAnsi="Times New Roman"/>
          <w:b w:val="false"/>
          <w:i w:val="false"/>
          <w:color w:val="000000"/>
          <w:sz w:val="22"/>
        </w:rPr>
        <w:t xml:space="preserve"> or a person appropriately licensed in the state where the person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“Audiology assistant”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who works under the supervision of an Iowa-licensed speech pathologist or audiologist, does not meet the requirements to be licensed as a speech pathologist or audiologist, and meets the minimum requirements set forth in </w:t>
      </w:r>
      <w:hyperlink r:id="rId6">
        <w:r>
          <w:rPr>
            <w:rStyle w:val="Hyperlink"/>
            <w:rFonts w:ascii="Times New Roman" w:hAnsi="Times New Roman"/>
            <w:b w:val="false"/>
            <w:i w:val="false"/>
            <w:color w:val="000000"/>
            <w:sz w:val="22"/>
          </w:rPr>
          <w:t>481—Chapter 781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“Audiometrist”</w:t>
      </w:r>
      <w:r>
        <w:rPr>
          <w:rFonts w:ascii="Times New Roman" w:hAnsi="Times New Roman"/>
          <w:b w:val="false"/>
          <w:i w:val="false"/>
          <w:color w:val="000000"/>
          <w:sz w:val="22"/>
        </w:rPr>
        <w:t> </w:t>
      </w:r>
      <w:r>
        <w:rPr>
          <w:rFonts w:ascii="Times New Roman" w:hAnsi="Times New Roman"/>
          <w:b w:val="false"/>
          <w:i w:val="false"/>
          <w:color w:val="000000"/>
          <w:sz w:val="22"/>
        </w:rPr>
        <w:t>means a technician who has received special training in the use of pure-tone audiometry equipment. An audiometrist conducts the hearing tests selected and interpreted by an audiologist, who supervises the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“Birth center”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10A.711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“Birthing hospital”</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135.131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“Congenital cytomegalovirus”</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“cCMV”</w:t>
      </w:r>
      <w:r>
        <w:rPr>
          <w:rFonts w:ascii="Times New Roman" w:hAnsi="Times New Roman"/>
          <w:b w:val="false"/>
          <w:i w:val="false"/>
          <w:color w:val="000000"/>
          <w:sz w:val="22"/>
        </w:rPr>
        <w:t> </w:t>
      </w:r>
      <w:r>
        <w:rPr>
          <w:rFonts w:ascii="Times New Roman" w:hAnsi="Times New Roman"/>
          <w:b w:val="false"/>
          <w:i w:val="false"/>
          <w:color w:val="000000"/>
          <w:sz w:val="22"/>
        </w:rPr>
        <w:t>means an infection where cytomegalovirus is transmitted to the fetus in the prenatal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“Cytomegalovirus”</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“CMV”</w:t>
      </w:r>
      <w:r>
        <w:rPr>
          <w:rFonts w:ascii="Times New Roman" w:hAnsi="Times New Roman"/>
          <w:b w:val="false"/>
          <w:i w:val="false"/>
          <w:color w:val="000000"/>
          <w:sz w:val="22"/>
        </w:rPr>
        <w:t> </w:t>
      </w:r>
      <w:r>
        <w:rPr>
          <w:rFonts w:ascii="Times New Roman" w:hAnsi="Times New Roman"/>
          <w:b w:val="false"/>
          <w:i w:val="false"/>
          <w:color w:val="000000"/>
          <w:sz w:val="22"/>
        </w:rPr>
        <w:t>means a kind of herpes virus that usually produces very mild symptoms in an infected person but may cause severe neurological damage in a person with a weakened immune system and in a newborn.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“Diagnostic audiologic assessment”</w:t>
      </w:r>
      <w:r>
        <w:rPr>
          <w:rFonts w:ascii="Times New Roman" w:hAnsi="Times New Roman"/>
          <w:b w:val="false"/>
          <w:i w:val="false"/>
          <w:color w:val="000000"/>
          <w:sz w:val="22"/>
        </w:rPr>
        <w:t> </w:t>
      </w:r>
      <w:r>
        <w:rPr>
          <w:rFonts w:ascii="Times New Roman" w:hAnsi="Times New Roman"/>
          <w:b w:val="false"/>
          <w:i w:val="false"/>
          <w:color w:val="000000"/>
          <w:sz w:val="22"/>
        </w:rPr>
        <w:t>means physiological or behavioral procedures completed by an audiologist to evaluate and diagnose hearing loss.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“Discharge”</w:t>
      </w:r>
      <w:r>
        <w:rPr>
          <w:rFonts w:ascii="Times New Roman" w:hAnsi="Times New Roman"/>
          <w:b w:val="false"/>
          <w:i w:val="false"/>
          <w:color w:val="000000"/>
          <w:sz w:val="22"/>
        </w:rPr>
        <w:t> </w:t>
      </w:r>
      <w:r>
        <w:rPr>
          <w:rFonts w:ascii="Times New Roman" w:hAnsi="Times New Roman"/>
          <w:b w:val="false"/>
          <w:i w:val="false"/>
          <w:color w:val="000000"/>
          <w:sz w:val="22"/>
        </w:rPr>
        <w:t>means a release from a birthing hospital to the parent or legal guardian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“Early ACCESS”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Iowa’s Individuals with Disabilities Education Act (IDEA), Part C, program for infants and toddlers. It is a statewide, comprehensive, interagency system of integrated early intervention services that supports eligible children and their families as defined in </w:t>
      </w:r>
      <w:hyperlink r:id="rId9">
        <w:r>
          <w:rPr>
            <w:rStyle w:val="Hyperlink"/>
            <w:rFonts w:ascii="Times New Roman" w:hAnsi="Times New Roman"/>
            <w:b w:val="false"/>
            <w:i w:val="false"/>
            <w:color w:val="000000"/>
            <w:sz w:val="22"/>
          </w:rPr>
          <w:t>281—Chapter 120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“Guardian”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who is not the parent of a minor child, but who has legal authority to make decisions regarding life or program issues for the child. A guardian may be a court or a juvenile court. “Guardian” does not mean conservator as defined in Iowa Code section </w:t>
      </w:r>
      <w:hyperlink r:id="rId10">
        <w:r>
          <w:rPr>
            <w:rStyle w:val="Hyperlink"/>
            <w:rFonts w:ascii="Times New Roman" w:hAnsi="Times New Roman"/>
            <w:b w:val="false"/>
            <w:i w:val="false"/>
            <w:color w:val="000000"/>
            <w:sz w:val="22"/>
          </w:rPr>
          <w:t>633.3</w:t>
        </w:r>
      </w:hyperlink>
      <w:r>
        <w:rPr>
          <w:rFonts w:ascii="Times New Roman" w:hAnsi="Times New Roman"/>
          <w:b w:val="false"/>
          <w:i w:val="false"/>
          <w:color w:val="000000"/>
          <w:sz w:val="22"/>
        </w:rPr>
        <w:t>, although a person who is appointed to be a guardian may also be appointed to be a conservator.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“Health care professional”</w:t>
      </w:r>
      <w:r>
        <w:rPr>
          <w:rFonts w:ascii="Times New Roman" w:hAnsi="Times New Roman"/>
          <w:b w:val="false"/>
          <w:i w:val="false"/>
          <w:color w:val="000000"/>
          <w:sz w:val="22"/>
        </w:rPr>
        <w:t> </w:t>
      </w:r>
      <w:r>
        <w:rPr>
          <w:rFonts w:ascii="Times New Roman" w:hAnsi="Times New Roman"/>
          <w:b w:val="false"/>
          <w:i w:val="false"/>
          <w:color w:val="000000"/>
          <w:sz w:val="22"/>
        </w:rPr>
        <w:t>means a licensed physician, nurse practitioner, physician associate, certified midwife, registered nurse, licensed practical nurse, patient care technician, certified nursing assistant, licensed audiologist, audiology assistant, audiometrist, hearing aid specialist, speech-language pathologist or other licensed or certified professional for whom hearing screening is within the professional’s scope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“Hearing loss”</w:t>
      </w:r>
      <w:r>
        <w:rPr>
          <w:rFonts w:ascii="Times New Roman" w:hAnsi="Times New Roman"/>
          <w:b w:val="false"/>
          <w:i w:val="false"/>
          <w:color w:val="000000"/>
          <w:sz w:val="22"/>
        </w:rPr>
        <w:t> </w:t>
      </w:r>
      <w:r>
        <w:rPr>
          <w:rFonts w:ascii="Times New Roman" w:hAnsi="Times New Roman"/>
          <w:b w:val="false"/>
          <w:i w:val="false"/>
          <w:color w:val="000000"/>
          <w:sz w:val="22"/>
        </w:rPr>
        <w:t>means a permanent unilateral or bilateral hearing loss of greater than 30 dB hearing loss (HL) in the frequency region important for speech recognition (500-4000 Hz).</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“Hearing screening”</w:t>
      </w:r>
      <w:r>
        <w:rPr>
          <w:rFonts w:ascii="Times New Roman" w:hAnsi="Times New Roman"/>
          <w:b w:val="false"/>
          <w:i w:val="false"/>
          <w:color w:val="000000"/>
          <w:sz w:val="22"/>
        </w:rPr>
        <w:t> </w:t>
      </w:r>
      <w:r>
        <w:rPr>
          <w:rFonts w:ascii="Times New Roman" w:hAnsi="Times New Roman"/>
          <w:b w:val="false"/>
          <w:i w:val="false"/>
          <w:color w:val="000000"/>
          <w:sz w:val="22"/>
        </w:rPr>
        <w:t>means a physiological measurement of hearing of a newborn or infant with a “pass” or “refer” result. Screening is used to determine the newborn’s or infant’s need for further testing and must be performed bilaterally, when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“Initial screening”</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“newborn hearing screening”</w:t>
      </w:r>
      <w:r>
        <w:rPr>
          <w:rFonts w:ascii="Times New Roman" w:hAnsi="Times New Roman"/>
          <w:b w:val="false"/>
          <w:i w:val="false"/>
          <w:color w:val="000000"/>
          <w:sz w:val="22"/>
        </w:rPr>
        <w:t> </w:t>
      </w:r>
      <w:r>
        <w:rPr>
          <w:rFonts w:ascii="Times New Roman" w:hAnsi="Times New Roman"/>
          <w:b w:val="false"/>
          <w:i w:val="false"/>
          <w:color w:val="000000"/>
          <w:sz w:val="22"/>
        </w:rPr>
        <w:t>means a screening performed in a birthing hospital, birth center or facility other than a birthing hospital within the first month of life. This is a physiological test to separate those newborns with normal hearing from those newborns who may have hearing thresholds of greater than 30 dB HL in either ear in the frequency region important for speech recognition (500-4000 Hz).</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“Normal hearing”</w:t>
      </w:r>
      <w:r>
        <w:rPr>
          <w:rFonts w:ascii="Times New Roman" w:hAnsi="Times New Roman"/>
          <w:b w:val="false"/>
          <w:i w:val="false"/>
          <w:color w:val="000000"/>
          <w:sz w:val="22"/>
        </w:rPr>
        <w:t> </w:t>
      </w:r>
      <w:r>
        <w:rPr>
          <w:rFonts w:ascii="Times New Roman" w:hAnsi="Times New Roman"/>
          <w:b w:val="false"/>
          <w:i w:val="false"/>
          <w:color w:val="000000"/>
          <w:sz w:val="22"/>
        </w:rPr>
        <w:t>means hearing thresholds in both ears of 30 dB HL or less in the frequency region important for speech recognition (500-4000 Hz).</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“Parent”</w:t>
      </w:r>
      <w:r>
        <w:rPr>
          <w:rFonts w:ascii="Times New Roman" w:hAnsi="Times New Roman"/>
          <w:b w:val="false"/>
          <w:i w:val="false"/>
          <w:color w:val="000000"/>
          <w:sz w:val="22"/>
        </w:rPr>
        <w:t>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biological or adoptive parent of a child;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guardian, but not the state if the child is a ward of the state;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person acting in the place of a parent, such as a grandparent or stepparent with whom a child lives, or a person who is legally responsible for the child’s welfare;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A surrogate parent who has been assigned in accordance with </w:t>
      </w:r>
      <w:hyperlink r:id="rId11">
        <w:r>
          <w:rPr>
            <w:rStyle w:val="Hyperlink"/>
            <w:rFonts w:ascii="Times New Roman" w:hAnsi="Times New Roman"/>
            <w:b w:val="false"/>
            <w:i w:val="false"/>
            <w:color w:val="000000"/>
            <w:sz w:val="22"/>
          </w:rPr>
          <w:t>281—120.422</w:t>
        </w:r>
      </w:hyperlink>
      <w:r>
        <w:rPr>
          <w:rFonts w:ascii="Times New Roman" w:hAnsi="Times New Roman"/>
          <w:b w:val="false"/>
          <w:i w:val="false"/>
          <w:color w:val="000000"/>
          <w:sz w:val="22"/>
        </w:rPr>
        <w:t>(34CFR303); or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A foster parent, if: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biological parent’s authority to make the decisions required of parents under state law has been terminated;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foster parent has an ongoing, long-term parental relationship with the child, is willing to make the decisions required of a parent, and has no interest that would conflict with the interests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“Physician”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licensed under Iowa Code chapter </w:t>
      </w:r>
      <w:hyperlink r:id="rId12">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“Primary care provider”</w:t>
      </w:r>
      <w:r>
        <w:rPr>
          <w:rFonts w:ascii="Times New Roman" w:hAnsi="Times New Roman"/>
          <w:b w:val="false"/>
          <w:i w:val="false"/>
          <w:color w:val="000000"/>
          <w:sz w:val="22"/>
        </w:rPr>
        <w:t> </w:t>
      </w:r>
      <w:r>
        <w:rPr>
          <w:rFonts w:ascii="Times New Roman" w:hAnsi="Times New Roman"/>
          <w:b w:val="false"/>
          <w:i w:val="false"/>
          <w:color w:val="000000"/>
          <w:sz w:val="22"/>
        </w:rPr>
        <w:t>means a licensed physician, nurse practitioner, physician associate or certified midwife who undertakes primary pediatric care responsibility for an infant or child to provide ongoing medical care and referrals to promote overall health and well-being.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“Protocol”</w:t>
      </w:r>
      <w:r>
        <w:rPr>
          <w:rFonts w:ascii="Times New Roman" w:hAnsi="Times New Roman"/>
          <w:b w:val="false"/>
          <w:i w:val="false"/>
          <w:color w:val="000000"/>
          <w:sz w:val="22"/>
        </w:rPr>
        <w:t> </w:t>
      </w:r>
      <w:r>
        <w:rPr>
          <w:rFonts w:ascii="Times New Roman" w:hAnsi="Times New Roman"/>
          <w:b w:val="false"/>
          <w:i w:val="false"/>
          <w:color w:val="000000"/>
          <w:sz w:val="22"/>
        </w:rPr>
        <w:t>means a document that guides decision making and provides the criteria to be used regarding screening, diagnosis, management, and treatment of children related to hearing health care. Early hearing detection and intervention protocols not otherwise specified in this chapter are available on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“Provider”</w:t>
      </w:r>
      <w:r>
        <w:rPr>
          <w:rFonts w:ascii="Times New Roman" w:hAnsi="Times New Roman"/>
          <w:b w:val="false"/>
          <w:i w:val="false"/>
          <w:color w:val="000000"/>
          <w:sz w:val="22"/>
        </w:rPr>
        <w:t> </w:t>
      </w:r>
      <w:r>
        <w:rPr>
          <w:rFonts w:ascii="Times New Roman" w:hAnsi="Times New Roman"/>
          <w:b w:val="false"/>
          <w:i w:val="false"/>
          <w:color w:val="000000"/>
          <w:sz w:val="22"/>
        </w:rPr>
        <w:t>means a licensed audiologist, otolaryngologist or hearing aid specialist who agrees to provide hearing aids or audiologic services to eligible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“Rescreen”</w:t>
      </w:r>
      <w:r>
        <w:rPr>
          <w:rFonts w:ascii="Times New Roman" w:hAnsi="Times New Roman"/>
          <w:b w:val="false"/>
          <w:i w:val="false"/>
          <w:color w:val="000000"/>
          <w:sz w:val="22"/>
        </w:rPr>
        <w:t> </w:t>
      </w:r>
      <w:r>
        <w:rPr>
          <w:rFonts w:ascii="Times New Roman" w:hAnsi="Times New Roman"/>
          <w:b w:val="false"/>
          <w:i w:val="false"/>
          <w:color w:val="000000"/>
          <w:sz w:val="22"/>
        </w:rPr>
        <w:t>means a newborn hearing screening performed after two weeks of age on an infant who did not pass the initial screening.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9616C</w:t>
      </w:r>
      <w:r>
        <w:rPr>
          <w:rFonts w:ascii="Times New Roman" w:hAnsi="Times New Roman"/>
          <w:b w:val="false"/>
          <w:i w:val="false"/>
          <w:color w:val="000000"/>
          <w:sz w:val="16"/>
        </w:rPr>
        <w:t>, IAB 10/15/25, effective 12/1/25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1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47.pdf" Type="http://schemas.openxmlformats.org/officeDocument/2006/relationships/hyperlink" Id="rId4"/>
    <Relationship TargetMode="External" Target="https://www.legis.iowa.gov/docs/iac/chapter/282.14.pdf" Type="http://schemas.openxmlformats.org/officeDocument/2006/relationships/hyperlink" Id="rId5"/>
    <Relationship TargetMode="External" Target="https://www.legis.iowa.gov/docs/iac/chapter/481.781.pdf" Type="http://schemas.openxmlformats.org/officeDocument/2006/relationships/hyperlink" Id="rId6"/>
    <Relationship TargetMode="External" Target="https://www.legis.iowa.gov/docs/ico/chapter/10A.711.pdf" Type="http://schemas.openxmlformats.org/officeDocument/2006/relationships/hyperlink" Id="rId7"/>
    <Relationship TargetMode="External" Target="https://www.legis.iowa.gov/docs/ico/chapter/135.131.pdf" Type="http://schemas.openxmlformats.org/officeDocument/2006/relationships/hyperlink" Id="rId8"/>
    <Relationship TargetMode="External" Target="https://www.legis.iowa.gov/docs/iac/chapter/281.120.pdf" Type="http://schemas.openxmlformats.org/officeDocument/2006/relationships/hyperlink" Id="rId9"/>
    <Relationship TargetMode="External" Target="https://www.legis.iowa.gov/docs/ico/chapter/633.3.pdf" Type="http://schemas.openxmlformats.org/officeDocument/2006/relationships/hyperlink" Id="rId10"/>
    <Relationship TargetMode="External" Target="https://www.legis.iowa.gov/docs/iac/rule/281.120.422.pdf" Type="http://schemas.openxmlformats.org/officeDocument/2006/relationships/hyperlink" Id="rId11"/>
    <Relationship TargetMode="External" Target="https://www.legis.iowa.gov/docs/ico/chapter/148.pdf" Type="http://schemas.openxmlformats.org/officeDocument/2006/relationships/hyperlink" Id="rId12"/>
    <Relationship Target="footer.xml" Type="http://schemas.openxmlformats.org/officeDocument/2006/relationships/footer" Id="rId13"/>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