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641—156.11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(204)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decisions of the department may be contested by an adversely affected party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8178C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8/7/24, effective 7/17/24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