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641—137.1</w:t>
      </w:r>
      <w:r>
        <w:rPr>
          <w:rFonts w:ascii="Times New Roman" w:hAnsi="Times New Roman"/>
          <w:b/>
          <w:i w:val="false"/>
          <w:color w:val="000000"/>
          <w:sz w:val="22"/>
        </w:rPr>
        <w:t xml:space="preserve">(147A)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nurse as defined in rule </w:t>
      </w:r>
      <w:hyperlink r:id="rId4">
        <w:r>
          <w:rPr>
            <w:rStyle w:val="Hyperlink"/>
            <w:rFonts w:ascii="Times New Roman" w:hAnsi="Times New Roman"/>
            <w:b w:val="false"/>
            <w:i w:val="false"/>
            <w:color w:val="000000"/>
            <w:sz w:val="22"/>
          </w:rPr>
          <w:t>655—7.1</w:t>
        </w:r>
      </w:hyperlink>
      <w:r>
        <w:rPr>
          <w:rFonts w:ascii="Times New Roman" w:hAnsi="Times New Roman"/>
          <w:b w:val="false"/>
          <w:i w:val="false"/>
          <w:color w:val="000000"/>
          <w:sz w:val="22"/>
        </w:rPr>
        <w:t>(152).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“Formal education”</w:t>
      </w:r>
      <w:r>
        <w:rPr>
          <w:rFonts w:ascii="Times New Roman" w:hAnsi="Times New Roman"/>
          <w:b w:val="false"/>
          <w:i w:val="false"/>
          <w:color w:val="000000"/>
          <w:sz w:val="22"/>
        </w:rPr>
        <w:t> </w:t>
      </w:r>
      <w:r>
        <w:rPr>
          <w:rFonts w:ascii="Times New Roman" w:hAnsi="Times New Roman"/>
          <w:b w:val="false"/>
          <w:i w:val="false"/>
          <w:color w:val="000000"/>
          <w:sz w:val="22"/>
        </w:rPr>
        <w:t>means education in standardized educational settings with a curriculum.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practical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“LPN”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5">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under Iowa Code chapter </w:t>
      </w:r>
      <w:hyperlink r:id="rId6">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“PA”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7">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“Practitioner”</w:t>
      </w:r>
      <w:r>
        <w:rPr>
          <w:rFonts w:ascii="Times New Roman" w:hAnsi="Times New Roman"/>
          <w:b w:val="false"/>
          <w:i w:val="false"/>
          <w:color w:val="000000"/>
          <w:sz w:val="22"/>
        </w:rPr>
        <w:t> </w:t>
      </w:r>
      <w:r>
        <w:rPr>
          <w:rFonts w:ascii="Times New Roman" w:hAnsi="Times New Roman"/>
          <w:b w:val="false"/>
          <w:i w:val="false"/>
          <w:color w:val="000000"/>
          <w:sz w:val="22"/>
        </w:rPr>
        <w:t>means a person who practices medicine or one of the associated health care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“Registered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9">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care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“Trauma patient”</w:t>
      </w:r>
      <w:r>
        <w:rPr>
          <w:rFonts w:ascii="Times New Roman" w:hAnsi="Times New Roman"/>
          <w:b w:val="false"/>
          <w:i w:val="false"/>
          <w:color w:val="000000"/>
          <w:sz w:val="22"/>
        </w:rPr>
        <w:t> </w:t>
      </w:r>
      <w:r>
        <w:rPr>
          <w:rFonts w:ascii="Times New Roman" w:hAnsi="Times New Roman"/>
          <w:b w:val="false"/>
          <w:i w:val="false"/>
          <w:color w:val="000000"/>
          <w:sz w:val="22"/>
        </w:rPr>
        <w:t>means a victim of an external cause of injury that results in major or minor tissue damage or destruction caused by intentional or unintentional exposure to thermal, mechanical, electrical or chemical energy, or by the absence of heat or oxygen.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chapter </w:t>
      </w:r>
      <w:hyperlink r:id="rId11">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9078C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55.7.1.pdf" Type="http://schemas.openxmlformats.org/officeDocument/2006/relationships/hyperlink" Id="rId4"/>
    <Relationship TargetMode="External" Target="https://www.legis.iowa.gov/docs/ico/chapter/152.pdf" Type="http://schemas.openxmlformats.org/officeDocument/2006/relationships/hyperlink" Id="rId5"/>
    <Relationship TargetMode="External" Target="https://www.legis.iowa.gov/docs/ico/chapter/148.pdf" Type="http://schemas.openxmlformats.org/officeDocument/2006/relationships/hyperlink" Id="rId6"/>
    <Relationship TargetMode="External" Target="https://www.legis.iowa.gov/docs/ico/chapter/148C.pdf" Type="http://schemas.openxmlformats.org/officeDocument/2006/relationships/hyperlink" Id="rId7"/>
    <Relationship TargetMode="External" Target="https://www.legis.iowa.gov/docs/ico/chapter/152.pdf" Type="http://schemas.openxmlformats.org/officeDocument/2006/relationships/hyperlink" Id="rId8"/>
    <Relationship TargetMode="External" Target="https://www.legis.iowa.gov/docs/ico/chapter/147A.pdf" Type="http://schemas.openxmlformats.org/officeDocument/2006/relationships/hyperlink" Id="rId9"/>
    <Relationship TargetMode="External" Target="https://www.legis.iowa.gov/docs/ico/chapter/147A.pdf" Type="http://schemas.openxmlformats.org/officeDocument/2006/relationships/hyperlink" Id="rId10"/>
    <Relationship TargetMode="External" Target="https://www.legis.iowa.gov/docs/ico/chapter/147A.pdf" Type="http://schemas.openxmlformats.org/officeDocument/2006/relationships/hyperlink" Id="rId11"/>
    <Relationship Target="footer.xml" Type="http://schemas.openxmlformats.org/officeDocument/2006/relationships/footer" Id="rId12"/>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