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641—135.3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 xml:space="preserve">The department may deny verification as a trauma care facility or deny authorization as a service program or may give a citation and warning, place on probation, suspend, or revoke existing trauma care facility verification or service program authorization if the department finds reason to believe that the facility or service program has not been or will not be operated in compliance with Iowa Code section </w:t>
      </w:r>
      <w:hyperlink r:id="rId4">
        <w:r>
          <w:rPr>
            <w:rStyle w:val="Hyperlink"/>
            <w:rFonts w:ascii="Times New Roman" w:hAnsi="Times New Roman"/>
            <w:b w:val="false"/>
            <w:i w:val="false"/>
            <w:color w:val="000000"/>
            <w:sz w:val="22"/>
          </w:rPr>
          <w:t>147A.27</w:t>
        </w:r>
      </w:hyperlink>
      <w:r>
        <w:rPr>
          <w:rFonts w:ascii="Times New Roman" w:hAnsi="Times New Roman"/>
          <w:b w:val="false"/>
          <w:i w:val="false"/>
          <w:color w:val="000000"/>
          <w:sz w:val="22"/>
        </w:rPr>
        <w:t xml:space="preserve"> and these administrative rules. The denial, citation and warning, period of probation, suspension, or revocation shall be effected in accordance with </w:t>
      </w:r>
      <w:hyperlink r:id="rId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in accordance with the requirements of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27.pdf" Type="http://schemas.openxmlformats.org/officeDocument/2006/relationships/hyperlink" Id="rId4"/>
    <Relationship TargetMode="External" Target="https://www.legis.iowa.gov/docs/iac/chapter/441.16.pdf" Type="http://schemas.openxmlformats.org/officeDocument/2006/relationships/hyperlink" Id="rId5"/>
    <Relationship TargetMode="External" Target="https://www.legis.iowa.gov/docs/iac/chapter/441.2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