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641—131.6</w:t>
      </w:r>
      <w:r>
        <w:rPr>
          <w:rFonts w:ascii="Times New Roman" w:hAnsi="Times New Roman"/>
          <w:b/>
          <w:i w:val="false"/>
          <w:color w:val="000000"/>
          <w:sz w:val="22"/>
        </w:rPr>
        <w:t xml:space="preserve">(147A,272C) </w:t>
      </w:r>
      <w:r>
        <w:rPr>
          <w:rFonts w:ascii="Times New Roman" w:hAnsi="Times New Roman"/>
          <w:b/>
          <w:i w:val="false"/>
          <w:color w:val="000000"/>
          <w:sz w:val="22"/>
        </w:rPr>
        <w:t xml:space="preserve">Discipline—denial, citation and warning, probation, suspension, or revocation of certificates or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subject to waiver pursuant to </w:t>
      </w:r>
      <w:hyperlink r:id="rId4">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131.6(2)</w:t>
      </w:r>
      <w:r>
        <w:rPr>
          <w:rFonts w:ascii="Times New Roman" w:hAnsi="Times New Roman"/>
          <w:b w:val="false"/>
          <w:i w:val="false"/>
          <w:color w:val="000000"/>
          <w:sz w:val="22"/>
        </w:rPr>
        <w:t> </w:t>
      </w:r>
      <w:r>
        <w:rPr>
          <w:rFonts w:ascii="Times New Roman" w:hAnsi="Times New Roman"/>
          <w:b w:val="false"/>
          <w:i w:val="false"/>
          <w:color w:val="000000"/>
          <w:sz w:val="22"/>
        </w:rPr>
        <w:t>Prohibited grounds for discipline. The department will not suspend or revoke the certification of a person who is in default or is delinquent on repayment or a service obligation under federal or state postsecondary educational loans or public or private services-conditional postsecondary tuition assistance solely on the basis of such default or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131.6(3)</w:t>
      </w:r>
      <w:r>
        <w:rPr>
          <w:rFonts w:ascii="Times New Roman" w:hAnsi="Times New Roman"/>
          <w:b w:val="false"/>
          <w:i w:val="false"/>
          <w:color w:val="000000"/>
          <w:sz w:val="22"/>
        </w:rPr>
        <w:t> </w:t>
      </w:r>
      <w:r>
        <w:rPr>
          <w:rFonts w:ascii="Times New Roman" w:hAnsi="Times New Roman"/>
          <w:b w:val="false"/>
          <w:i w:val="false"/>
          <w:color w:val="000000"/>
          <w:sz w:val="22"/>
        </w:rPr>
        <w:t>Methods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has the authority to impose the following disciplinary sanctions against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Issue a citation and warning.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Impose a civil penalty not to exceed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 additional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under specific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Prohibit permanently, until further order of the department, or for a specific period, a provider’s ability to engage in specific procedures, methods, acts or activities incident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Suspend a certificate until further order of the department or for a specific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Deny an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Revoke 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Impose such other sanctions as allowed by law and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for inactive status in connection with a disciplinary investigation or proceeding has the same effect as an order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citation and warning, denial, probation, restriction, suspension, revocation, or civil penalty imposed upon an individual certificate holder by the department will be considered applicable to all certificates and endorsements issued to that individual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medical care provider who has knowledge of an emergency medical care provider, service program or training program that has violated Iowa Code chapter </w:t>
      </w:r>
      <w:hyperlink r:id="rId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 shall report such information to the department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an application for issuance or renewal of an emergency medical care provider certificate, including endorsement, or may impose any of the disciplinary sanctions provided in subrule </w:t>
      </w:r>
      <w:hyperlink r:id="rId6">
        <w:r>
          <w:rPr>
            <w:rStyle w:val="Hyperlink"/>
            <w:rFonts w:ascii="Times New Roman" w:hAnsi="Times New Roman"/>
            <w:b w:val="false"/>
            <w:i w:val="false"/>
            <w:color w:val="000000"/>
            <w:sz w:val="22"/>
          </w:rPr>
          <w:t>131.6(3)</w:t>
        </w:r>
      </w:hyperlink>
      <w:r>
        <w:rPr>
          <w:rFonts w:ascii="Times New Roman" w:hAnsi="Times New Roman"/>
          <w:b w:val="false"/>
          <w:i w:val="false"/>
          <w:color w:val="000000"/>
          <w:sz w:val="22"/>
        </w:rPr>
        <w:t xml:space="preserve"> when it finds that the individual or certificate holder has committed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Negligence in performing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follow the directions of supervising physicians or their designees.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Rendering treatment not authorized under Iowa Code chapter </w:t>
      </w:r>
      <w:hyperlink r:id="rId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Patient abandonment.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Fraud in procuring certification or renewal,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intentional perversion of the truth in making application for a certification to practice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False representations of a material fact, whether by word or by conduct, by false or misleading allegations, or by concealment of that which should have been disclosed when making application for a certification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department or training program any false or forged diploma or certificate or affidavit or identification or qualification in making an application for a certification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emergency medical care providers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emergency medical care provider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certified emergency medical care providers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minimum clinical standards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 Proof of actual injury need not be established. Acts that may constitute unethical conduct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patient, coworker or any other individual encountered while a certified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or making suggestive, lewd, lascivious or improper remarks or advances to a patient, coworker or any other individual encountered while certified as an emergency medical care provider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Falsification of medical records, official documents or other writings or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failure to cooperate with an investigation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emergency medical care provider to the department for any violations listed in these rules pursuant to Iowa Code chapter </w:t>
      </w:r>
      <w:hyperlink r:id="rId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an emergency medical care provider when one’s certification has been suspended or revoked or when one’s certification is lapsed or has been placed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Permitting the use of a certification by a noncertified person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emergency medical care provider’s ability to practice in a safe and competent manner as determined by an evaluation from a licensed evaluator of the provider’s mental or physical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Sexual harassment of a patient, student, coworker or any other individual encountered while certified as an emergency medical care provider in the state of Iowa. Sexual harassment includes sexual advances, sexual solicitation, requests for sexual favors, and other verbal or physical conduct of a sexual nature communicated in person, in writing, via a third person or through electronic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inability of an emergency medical care provider to practice with reasonable skill and safety by reason of the excessive use of alcohol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excessive use of drugs that may impair an emergency medical care provider’s ability to practice with reasonable skill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 as to skill, ability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of Iowa Code chapter </w:t>
      </w:r>
      <w:hyperlink r:id="rId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Conviction of a disqualifying offense. A copy of the guilty plea or order of conviction constitutes conclusive evidence of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Having certification to practice emergency medical care suspended or revoked or having other disciplinary action taken by a licensing or certifying authority of this state or another state, territory or country. A copy of the record or order of suspension, revocation or disciplinary action is conclusive or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Falsifying certification renewal reports or failure to comply with the renewal audit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Repeated 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Violating privacy and confidentiality. An emergency medical care provider shall not disclose or be compelled to disclose patient information unless disclosure is required or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Discrimination. An emergency medical care provider shall not practice, condone, or facilitate discrimination against a patient, student, or any other individual encountered while acting as certified as an emergency medical care provider in the state of Iowa on the basis of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Practicing emergency medical services or using a designation of certification or otherwise holding oneself out as practicing emergency medical services at a certain level of certification when the emergency medical care provider is not certified at such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unless otherwise specified, to communication from the department that was sent by registered or certified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2504.pdf" Type="http://schemas.openxmlformats.org/officeDocument/2006/relationships/hyperlink" Id="rId4"/>
    <Relationship TargetMode="External" Target="https://www.legis.iowa.gov/docs/ico/chapter/147A.pdf" Type="http://schemas.openxmlformats.org/officeDocument/2006/relationships/hyperlink" Id="rId5"/>
    <Relationship TargetMode="External" Target="https://www.legis.iowa.gov/docs/iac/rule/641.131.6.pdf" Type="http://schemas.openxmlformats.org/officeDocument/2006/relationships/hyperlink" Id="rId6"/>
    <Relationship TargetMode="External" Target="https://www.legis.iowa.gov/docs/ico/chapter/147A.pdf" Type="http://schemas.openxmlformats.org/officeDocument/2006/relationships/hyperlink" Id="rId7"/>
    <Relationship TargetMode="External" Target="https://www.legis.iowa.gov/docs/ico/chapter/147A.pdf" Type="http://schemas.openxmlformats.org/officeDocument/2006/relationships/hyperlink" Id="rId8"/>
    <Relationship TargetMode="External" Target="https://www.legis.iowa.gov/docs/ico/chapter/147A.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