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641—109.5</w:t>
      </w:r>
      <w:r>
        <w:rPr>
          <w:rFonts w:ascii="Times New Roman" w:hAnsi="Times New Roman"/>
          <w:b/>
          <w:i w:val="false"/>
          <w:color w:val="000000"/>
          <w:sz w:val="22"/>
        </w:rPr>
        <w:t xml:space="preserve">(135M) </w:t>
      </w:r>
      <w:r>
        <w:rPr>
          <w:rFonts w:ascii="Times New Roman" w:hAnsi="Times New Roman"/>
          <w:b/>
          <w:i w:val="false"/>
          <w:color w:val="000000"/>
          <w:sz w:val="22"/>
        </w:rPr>
        <w:t xml:space="preserve">Standards and procedures for dispensing donated prescription drugs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109.5(1)</w:t>
      </w:r>
      <w:r>
        <w:rPr>
          <w:rFonts w:ascii="Times New Roman" w:hAnsi="Times New Roman"/>
          <w:b w:val="false"/>
          <w:i w:val="false"/>
          <w:color w:val="000000"/>
          <w:sz w:val="22"/>
        </w:rPr>
        <w:t> </w:t>
      </w:r>
      <w:r>
        <w:rPr>
          <w:rFonts w:ascii="Times New Roman" w:hAnsi="Times New Roman"/>
          <w:b w:val="false"/>
          <w:i w:val="false"/>
          <w:color w:val="000000"/>
          <w:sz w:val="22"/>
        </w:rPr>
        <w:t>Donated drugs and supplies may be dispensed only if the drugs or supplies are prescribed by a health care practitioner for use by an eligible individual and are dispensed by a licensed pharmacist, physician, physician associate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109.5(2)</w:t>
      </w:r>
      <w:r>
        <w:rPr>
          <w:rFonts w:ascii="Times New Roman" w:hAnsi="Times New Roman"/>
          <w:b w:val="false"/>
          <w:i w:val="false"/>
          <w:color w:val="000000"/>
          <w:sz w:val="22"/>
        </w:rPr>
        <w:t> </w:t>
      </w:r>
      <w:r>
        <w:rPr>
          <w:rFonts w:ascii="Times New Roman" w:hAnsi="Times New Roman"/>
          <w:b w:val="false"/>
          <w:i w:val="false"/>
          <w:color w:val="000000"/>
          <w:sz w:val="22"/>
        </w:rPr>
        <w:t>A repository shall prioritize dispensing to an individual requesting drugs through the program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to an indigent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Second, to an individual who has no active third-party prescription drug reimbursement coverage for the drug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Third, to any other individual if an indigent or uninsured individual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109.5(3)</w:t>
      </w:r>
      <w:r>
        <w:rPr>
          <w:rFonts w:ascii="Times New Roman" w:hAnsi="Times New Roman"/>
          <w:b w:val="false"/>
          <w:i w:val="false"/>
          <w:color w:val="000000"/>
          <w:sz w:val="22"/>
        </w:rPr>
        <w:t> </w:t>
      </w:r>
      <w:r>
        <w:rPr>
          <w:rFonts w:ascii="Times New Roman" w:hAnsi="Times New Roman"/>
          <w:b w:val="false"/>
          <w:i w:val="false"/>
          <w:color w:val="000000"/>
          <w:sz w:val="22"/>
        </w:rPr>
        <w:t>A repository shall dispense donated prescription drugs in compliance with applicable federal and state laws and regulations for dispensing prescription drugs, including all requirements relating to packaging, labeling, recordkeeping, drug utilization review, and patient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109.5(4)</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remove the original donor’s identification and the name of the dispensing pharmacy from the package prior to dispensing the drugs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109.5(5)</w:t>
      </w:r>
      <w:r>
        <w:rPr>
          <w:rFonts w:ascii="Times New Roman" w:hAnsi="Times New Roman"/>
          <w:b w:val="false"/>
          <w:i w:val="false"/>
          <w:color w:val="000000"/>
          <w:sz w:val="22"/>
        </w:rPr>
        <w:t> </w:t>
      </w:r>
      <w:r>
        <w:rPr>
          <w:rFonts w:ascii="Times New Roman" w:hAnsi="Times New Roman"/>
          <w:b w:val="false"/>
          <w:i w:val="false"/>
          <w:color w:val="000000"/>
          <w:sz w:val="22"/>
        </w:rPr>
        <w:t>The centralized repository and a local repository shall be responsible for drug recalls and shall have an established mechanism to notify recipients in the event of a drug recall.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109.5(6)</w:t>
      </w:r>
      <w:r>
        <w:rPr>
          <w:rFonts w:ascii="Times New Roman" w:hAnsi="Times New Roman"/>
          <w:b w:val="false"/>
          <w:i w:val="false"/>
          <w:color w:val="000000"/>
          <w:sz w:val="22"/>
        </w:rPr>
        <w:t> </w:t>
      </w:r>
      <w:r>
        <w:rPr>
          <w:rFonts w:ascii="Times New Roman" w:hAnsi="Times New Roman"/>
          <w:b w:val="false"/>
          <w:i w:val="false"/>
          <w:color w:val="000000"/>
          <w:sz w:val="22"/>
        </w:rPr>
        <w:t>Prescription drugs or supplies donated under this program shall not be resold.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109.5(7)</w:t>
      </w:r>
      <w:r>
        <w:rPr>
          <w:rFonts w:ascii="Times New Roman" w:hAnsi="Times New Roman"/>
          <w:b w:val="false"/>
          <w:i w:val="false"/>
          <w:color w:val="000000"/>
          <w:sz w:val="22"/>
        </w:rPr>
        <w:t> </w:t>
      </w:r>
      <w:r>
        <w:rPr>
          <w:rFonts w:ascii="Times New Roman" w:hAnsi="Times New Roman"/>
          <w:b w:val="false"/>
          <w:i w:val="false"/>
          <w:color w:val="000000"/>
          <w:sz w:val="22"/>
        </w:rPr>
        <w:t>The participating centralized repository and local repositories may distribute drugs and supplies donated under this program to other participating repositories for use pursuant to the program. The repository distributing the drugs or supplies shall complete a transfer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9765C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