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493—2505.9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The following records are assumed confidential and may be withheld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that constitute attorney-client communications, or that are otherwise privileged. Attorney work product is confidential under Iowa Code sections </w:t>
      </w:r>
      <w:hyperlink r:id="rId4">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w:t>
      </w:r>
      <w:r>
        <w:rPr>
          <w:rFonts w:ascii="Times New Roman" w:hAnsi="Times New Roman"/>
          <w:b w:val="false"/>
          <w:i w:val="false"/>
          <w:color w:val="000000"/>
          <w:sz w:val="22"/>
        </w:rPr>
        <w:t>Rule of Civil Procedure 1.503</w:t>
      </w:r>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pursuant to Iowa Code section </w:t>
      </w:r>
      <w:hyperlink r:id="rId7">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for compensation and reimbursement for legal assistance and supporting documents submitted to the state public defender for payment of costs incurred in the legal representation of an indigent person pursuant to Iowa Code section </w:t>
      </w:r>
      <w:hyperlink r:id="rId8">
        <w:r>
          <w:rPr>
            <w:rStyle w:val="Hyperlink"/>
            <w:rFonts w:ascii="Times New Roman" w:hAnsi="Times New Roman"/>
            <w:b w:val="false"/>
            <w:i w:val="false"/>
            <w:color w:val="000000"/>
            <w:sz w:val="22"/>
          </w:rPr>
          <w:t>13B.4A</w:t>
        </w:r>
      </w:hyperlink>
      <w:r>
        <w:rPr>
          <w:rFonts w:ascii="Times New Roman" w:hAnsi="Times New Roman"/>
          <w:b w:val="false"/>
          <w:i w:val="false"/>
          <w:color w:val="000000"/>
          <w:sz w:val="22"/>
        </w:rPr>
        <w:t>, except as disclosure is authorized under that section.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0325D</w:t>
      </w:r>
      <w:r>
        <w:rPr>
          <w:rFonts w:ascii="Times New Roman" w:hAnsi="Times New Roman"/>
          <w:b w:val="false"/>
          <w:i w:val="false"/>
          <w:color w:val="000000"/>
          <w:sz w:val="16"/>
        </w:rPr>
        <w:t>, IAB 6/10/26, effective 5/8/26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622.10.pdf" Type="http://schemas.openxmlformats.org/officeDocument/2006/relationships/hyperlink" Id="rId5"/>
    <Relationship TargetMode="External" Target="https://www.legis.iowa.gov/docs/ico/chapter/622.11.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13B.4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