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493—2505.10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state public defender maintains the following systems of records that contain personally identifiable information and may be withheld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color w:val="000000"/>
          <w:sz w:val="22"/>
        </w:rPr>
        <w:t xml:space="preserve">Juvenile records.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915.36</w:t>
        </w:r>
      </w:hyperlink>
      <w:r>
        <w:rPr>
          <w:rFonts w:ascii="Times New Roman" w:hAnsi="Times New Roman"/>
          <w:b w:val="false"/>
          <w:i w:val="false"/>
          <w:color w:val="000000"/>
          <w:sz w:val="22"/>
        </w:rPr>
        <w:t xml:space="preserve">, the names of child victims shall not be disclosed. Confidential juvenile records under Iowa Code section </w:t>
      </w:r>
      <w:hyperlink r:id="rId5">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shall not be disclosed, except as otherwise permitted by law. Presentence investigation reports in the possession of any public defender are confidential records pursuant to Iowa Code section </w:t>
      </w:r>
      <w:hyperlink r:id="rId6">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color w:val="000000"/>
          <w:sz w:val="22"/>
        </w:rPr>
        <w:t xml:space="preserve">Litigation records or files. </w:t>
      </w:r>
      <w:r>
        <w:rPr>
          <w:rFonts w:ascii="Times New Roman" w:hAnsi="Times New Roman"/>
          <w:b w:val="false"/>
          <w:i w:val="false"/>
          <w:color w:val="000000"/>
          <w:sz w:val="22"/>
        </w:rPr>
        <w:t>Litigation records or files contain information regarding litigation or anticipated litigation, which include judicial and administrative proceedings. Litigation records include briefs, depositions, docket sheets, documents, correspondence, attorney’s notes, memoranda, research materials, witness information, investigation materials, information compiled under the direction of the attorney, and case management records. Litigation files contain materials that are confidential as attorney work product and attorney-client communications. Some materials are confidential under other applicable provisions of law or because of a court order. Persons wishing to obtain copies of pleadings and other documents filed in litigation should obtain them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Contractual agreements are maintained by the state public defender. These records contain personally identifiable information when the agreement is with a specific individual. In those instances, the records include the name, address, and social security number of the contracting attorney. Other information in these records may include the proposal of the contracting attorney, budget figures, correspondence, and business information. Personally identifiable information is contained in a data processing system and may be compared with the information in any data processing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0325D</w:t>
      </w:r>
      <w:r>
        <w:rPr>
          <w:rFonts w:ascii="Times New Roman" w:hAnsi="Times New Roman"/>
          <w:b w:val="false"/>
          <w:i w:val="false"/>
          <w:color w:val="000000"/>
          <w:sz w:val="16"/>
        </w:rPr>
        <w:t>, IAB 6/10/26, effective 5/8/26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5.36.pdf" Type="http://schemas.openxmlformats.org/officeDocument/2006/relationships/hyperlink" Id="rId4"/>
    <Relationship TargetMode="External" Target="https://www.legis.iowa.gov/docs/ico/chapter/232.147.pdf" Type="http://schemas.openxmlformats.org/officeDocument/2006/relationships/hyperlink" Id="rId5"/>
    <Relationship TargetMode="External" Target="https://www.legis.iowa.gov/docs/ico/chapter/901.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