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489—1.10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(237)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Training.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All court appointed special advocates, volunteers, and staff shall complete pre-service and continuing education requirements as defined in the National CASA Association for Children Standards as amended to August 1, 2026.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This rule is intended to implement Iowa Code sections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17A.3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and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237.18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0344D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6/10/26, effective 8/1/26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6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17A.3.pdf" Type="http://schemas.openxmlformats.org/officeDocument/2006/relationships/hyperlink" Id="rId4"/>
    <Relationship TargetMode="External" Target="https://www.legis.iowa.gov/docs/ico/chapter/237.18.pdf" Type="http://schemas.openxmlformats.org/officeDocument/2006/relationships/hyperlink" Id="rId5"/>
    <Relationship Target="footer.xml" Type="http://schemas.openxmlformats.org/officeDocument/2006/relationships/footer" Id="rId6"/>
</Relationships>
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