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481—67.5</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Medications.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program handles, stores, or administers controlled substances, the program shall be registered with the Iowa board of pharmacy as a care facility in accordance with </w:t>
      </w:r>
      <w:hyperlink r:id="rId4">
        <w:r>
          <w:rPr>
            <w:rStyle w:val="Hyperlink"/>
            <w:rFonts w:ascii="Times New Roman" w:hAnsi="Times New Roman"/>
            <w:b w:val="false"/>
            <w:i w:val="false"/>
            <w:color w:val="000000"/>
            <w:sz w:val="22"/>
          </w:rPr>
          <w:t>481—Chapter 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Each program shall follow its own written medication policy,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not prohibit a tenant from self-administering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tenant will self-administer medications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tenant or the tenant’s legal representative delegates in the occupancy agreement or signed service plan any portion of medication setup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tenant delegates medication setup to someone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assumes partial control of medication setup at the direction of the tenant. The medication plan will not be implemented by the program unless the program deems it appropriate under applicable requirements, including those in Iowa Code section </w:t>
      </w:r>
      <w:hyperlink r:id="rId5">
        <w:r>
          <w:rPr>
            <w:rStyle w:val="Hyperlink"/>
            <w:rFonts w:ascii="Times New Roman" w:hAnsi="Times New Roman"/>
            <w:b w:val="false"/>
            <w:i w:val="false"/>
            <w:color w:val="000000"/>
            <w:sz w:val="22"/>
          </w:rPr>
          <w:t>231C.16A</w:t>
        </w:r>
      </w:hyperlink>
      <w:r>
        <w:rPr>
          <w:rFonts w:ascii="Times New Roman" w:hAnsi="Times New Roman"/>
          <w:b w:val="false"/>
          <w:i w:val="false"/>
          <w:color w:val="000000"/>
          <w:sz w:val="22"/>
        </w:rPr>
        <w:t xml:space="preserve"> and subrule </w:t>
      </w:r>
      <w:hyperlink r:id="rId6">
        <w:r>
          <w:rPr>
            <w:rStyle w:val="Hyperlink"/>
            <w:rFonts w:ascii="Times New Roman" w:hAnsi="Times New Roman"/>
            <w:b w:val="false"/>
            <w:i w:val="false"/>
            <w:color w:val="000000"/>
            <w:sz w:val="22"/>
          </w:rPr>
          <w:t>67.9(4)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tenant will keep medications in the tenant’s possession unless the tenant or the tenant’s legal representative, if applicable, delegates in the occupancy agreement or signed service plan partial or complete control of medications to the program, including the tenant’s choice related to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tenant has delegated medication administration to the program, the program will maintain a list of the tenant’s medications. If the tenant self-administers medications, the tenant may choose to maintain a list of medications in the tenant’s apartment or to disclose a current list of medications to the program for the purpose of emergency response, but the tenant remains responsible for the accuracy of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medications are administered traditionally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administration of medications will be provided by a registered nurse, licensed practical nurse or advanced registered nurse practitioner registered in Iowa, by an individual who has successfully completed a department-approved medication aide or medication manager course and passed the respective department-approved medication aide or manager examination, or by a physician associate (PA) in accordance with </w:t>
      </w:r>
      <w:hyperlink r:id="rId7">
        <w:r>
          <w:rPr>
            <w:rStyle w:val="Hyperlink"/>
            <w:rFonts w:ascii="Times New Roman" w:hAnsi="Times New Roman"/>
            <w:b w:val="false"/>
            <w:i w:val="false"/>
            <w:color w:val="000000"/>
            <w:sz w:val="22"/>
          </w:rPr>
          <w:t>481—Chapter 781</w:t>
        </w:r>
      </w:hyperlink>
      <w:r>
        <w:rPr>
          <w:rFonts w:ascii="Times New Roman" w:hAnsi="Times New Roman"/>
          <w:b w:val="false"/>
          <w:i w:val="false"/>
          <w:color w:val="000000"/>
          <w:sz w:val="22"/>
        </w:rPr>
        <w:t>. Injectable medications will be administered as permitted by Iowa law by a registered nurse, licensed practical nurse, advanced registered nurse practitioner, physician, pharmacist,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will maintain a list of each tenant’s medications and document the medications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Medications and treatments will be administered as prescribed by the tenant’s physician, advanced registered nurse practitioner or 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551.pdf" Type="http://schemas.openxmlformats.org/officeDocument/2006/relationships/hyperlink" Id="rId4"/>
    <Relationship TargetMode="External" Target="https://www.legis.iowa.gov/docs/ico/chapter/231C.16A.pdf" Type="http://schemas.openxmlformats.org/officeDocument/2006/relationships/hyperlink" Id="rId5"/>
    <Relationship TargetMode="External" Target="https://www.legis.iowa.gov/docs/iac/rule/481.67.9.pdf" Type="http://schemas.openxmlformats.org/officeDocument/2006/relationships/hyperlink" Id="rId6"/>
    <Relationship TargetMode="External" Target="https://www.legis.iowa.gov/docs/iac/chapter/481.78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