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481—2040.6</w:t>
      </w:r>
      <w:r>
        <w:rPr>
          <w:rFonts w:ascii="Times New Roman" w:hAnsi="Times New Roman"/>
          <w:b/>
          <w:i w:val="false"/>
          <w:color w:val="000000"/>
          <w:sz w:val="22"/>
        </w:rPr>
        <w:t xml:space="preserve">(272C,543D) </w:t>
      </w:r>
      <w:r>
        <w:rPr>
          <w:rFonts w:ascii="Times New Roman" w:hAnsi="Times New Roman"/>
          <w:b/>
          <w:i w:val="false"/>
          <w:color w:val="000000"/>
          <w:sz w:val="22"/>
        </w:rPr>
        <w:t xml:space="preserve">Applications for approval of programs. </w:t>
      </w:r>
      <w:r>
        <w:rPr>
          <w:rFonts w:ascii="Times New Roman" w:hAnsi="Times New Roman"/>
          <w:b w:val="false"/>
          <w:i w:val="false"/>
          <w:color w:val="000000"/>
          <w:sz w:val="22"/>
        </w:rPr>
        <w:t>Applications for approval of programs will be submitted through the board’s online system. All non-AQB courses are approved for 24 months, including the month of approval. Programs approved for distance education or by the AQB may be approved by the board. Board approval of a program will only be valid for the shortest period of time such a program is approved by either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2040.6(1)</w:t>
      </w:r>
      <w:r>
        <w:rPr>
          <w:rFonts w:ascii="Times New Roman" w:hAnsi="Times New Roman"/>
          <w:b w:val="false"/>
          <w:i w:val="false"/>
          <w:color w:val="000000"/>
          <w:sz w:val="22"/>
        </w:rPr>
        <w:t> </w:t>
      </w:r>
      <w:r>
        <w:rPr>
          <w:rFonts w:ascii="Times New Roman" w:hAnsi="Times New Roman"/>
          <w:b w:val="false"/>
          <w:i w:val="false"/>
          <w:color w:val="000000"/>
          <w:sz w:val="22"/>
        </w:rPr>
        <w:t>Approval will be obtained for each program separately. With the exception of hybrid courses, courses that are offered via more than one delivery method will require separate program approvals.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2040.6(2)</w:t>
      </w:r>
      <w:r>
        <w:rPr>
          <w:rFonts w:ascii="Times New Roman" w:hAnsi="Times New Roman"/>
          <w:b w:val="false"/>
          <w:i w:val="false"/>
          <w:color w:val="000000"/>
          <w:sz w:val="22"/>
        </w:rPr>
        <w:t> </w:t>
      </w:r>
      <w:r>
        <w:rPr>
          <w:rFonts w:ascii="Times New Roman" w:hAnsi="Times New Roman"/>
          <w:b w:val="false"/>
          <w:i w:val="false"/>
          <w:color w:val="000000"/>
          <w:sz w:val="22"/>
        </w:rPr>
        <w:t>A nonrefundable fee of $50 will be submitted for each program except for programs that are submitted for approval by the primary provider and that have been approved by the AQB through the AQB Course Approval Program (CAP).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2040.6(3)</w:t>
      </w:r>
      <w:r>
        <w:rPr>
          <w:rFonts w:ascii="Times New Roman" w:hAnsi="Times New Roman"/>
          <w:b w:val="false"/>
          <w:i w:val="false"/>
          <w:color w:val="000000"/>
          <w:sz w:val="22"/>
        </w:rPr>
        <w:t> </w:t>
      </w:r>
      <w:r>
        <w:rPr>
          <w:rFonts w:ascii="Times New Roman" w:hAnsi="Times New Roman"/>
          <w:b w:val="false"/>
          <w:i w:val="false"/>
          <w:color w:val="000000"/>
          <w:sz w:val="22"/>
        </w:rPr>
        <w:t>All online applications and attachments will be submitted for approval at least 30 days prior to the first offering of each program or, if renewing, within 30 days of the course expiration date. The board will approve or deny each program, in whole or part, within 15 days of the date the board receives a fully completed application. Upon approval of an application for course offering, the board will specify the number of credit hours allowed. Payments for course program applications will be made within 30 calendar days of board approval or the application approval may be reversed.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2040.6(4)</w:t>
      </w:r>
      <w:r>
        <w:rPr>
          <w:rFonts w:ascii="Times New Roman" w:hAnsi="Times New Roman"/>
          <w:b w:val="false"/>
          <w:i w:val="false"/>
          <w:color w:val="000000"/>
          <w:sz w:val="22"/>
        </w:rPr>
        <w:t> </w:t>
      </w:r>
      <w:r>
        <w:rPr>
          <w:rFonts w:ascii="Times New Roman" w:hAnsi="Times New Roman"/>
          <w:b w:val="false"/>
          <w:i w:val="false"/>
          <w:color w:val="000000"/>
          <w:sz w:val="22"/>
        </w:rPr>
        <w:t>Applications for non-AQB CAP courses will request information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Program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Program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Learning objectives that specify the level of knowledge or competency the student should demonstrate upon completing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instructional methods utilized to accomplish the learning objective;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Identifying information for all guest speakers or instructors and such documentation as is necessary to verify compliance with the instructor qualifications described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instructor and student program materials or, in the case of a one-time course offering, a statement that attests all instructor and student materials will be submitted to the board within ten calendar days of the course offering;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examinations and a description of all grading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description of the diagnostic assessment method(s) used when examinations are not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Such information as needed to verify compliance with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for the program’s coordinator;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board deems reasonably needed for informed decision making.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2040.6(5)</w:t>
      </w:r>
      <w:r>
        <w:rPr>
          <w:rFonts w:ascii="Times New Roman" w:hAnsi="Times New Roman"/>
          <w:b w:val="false"/>
          <w:i w:val="false"/>
          <w:color w:val="000000"/>
          <w:sz w:val="22"/>
        </w:rPr>
        <w:t> </w:t>
      </w:r>
      <w:r>
        <w:rPr>
          <w:rFonts w:ascii="Times New Roman" w:hAnsi="Times New Roman"/>
          <w:b w:val="false"/>
          <w:i w:val="false"/>
          <w:color w:val="000000"/>
          <w:sz w:val="22"/>
        </w:rPr>
        <w:t>Application forms for courses that are AQB CAP-approved will include information as deemed necessary for accurate documentation but may be more limited than information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2040.6(6)</w:t>
      </w:r>
      <w:r>
        <w:rPr>
          <w:rFonts w:ascii="Times New Roman" w:hAnsi="Times New Roman"/>
          <w:b w:val="false"/>
          <w:i w:val="false"/>
          <w:color w:val="000000"/>
          <w:sz w:val="22"/>
        </w:rPr>
        <w:t> </w:t>
      </w:r>
      <w:r>
        <w:rPr>
          <w:rFonts w:ascii="Times New Roman" w:hAnsi="Times New Roman"/>
          <w:b w:val="false"/>
          <w:i w:val="false"/>
          <w:color w:val="000000"/>
          <w:sz w:val="22"/>
        </w:rPr>
        <w:t>The board will assign each provider and program a number. This number will be placed on all correspondence with the board, all subsequent applications by the same provider, and all certificates of attendance issued to participants.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7847C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