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481—2040.10</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postapproval of continuing education program. </w:t>
      </w:r>
      <w:r>
        <w:rPr>
          <w:rFonts w:ascii="Times New Roman" w:hAnsi="Times New Roman"/>
          <w:b w:val="false"/>
          <w:i w:val="false"/>
          <w:color w:val="000000"/>
          <w:sz w:val="22"/>
        </w:rPr>
        <w:t>An appraiser seeking credit for attendance and participation in a program that was not conducted by an approved provider or approved by the licensing authority in another state or otherwise approved by the board may submit a request for credit for the program. Within 15 days after receipt of the request, the board will advise the requester in writing whether the program is approved and the number of hours allowed. Appraisers not complying with the obligation of this rule may be denied credit for the program. Application for postapproval of a continuing education program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of program and description of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Date(s) of program;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Student and instructor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Principal instructor(s);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