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Biennial renewal.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2038.1(1)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Licenses have to be renewed on a biennial basis or they lapse.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2038.1(2)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licensed before June 30, 2024, will maintain their biennial renewal timelines. For licensees initially licensed after June 30, 2024, all licenses will expire biennially on June 30.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Example: Certified general licensee obtains licensure on May 25, 2025. License will expire on June 30, 2026, with the first year being a partial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2038.1(3)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to renew a certificate or registration has to be submitted through the board’s online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2038.1(4)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continuing education claimed on a biennial renewal needs to have been acquired during the renewal period. In addition, all continuing education claimed on a biennial renewal has to have been taken and completed prior to submission of the renewal application.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