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481—2037.9</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Closing complaint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2037.9(1)</w:t>
      </w:r>
      <w:r>
        <w:rPr>
          <w:rFonts w:ascii="Times New Roman" w:hAnsi="Times New Roman"/>
          <w:b w:val="false"/>
          <w:i w:val="false"/>
          <w:color w:val="000000"/>
          <w:sz w:val="22"/>
        </w:rPr>
        <w:t> </w:t>
      </w:r>
      <w:r>
        <w:rPr>
          <w:rFonts w:ascii="Times New Roman" w:hAnsi="Times New Roman"/>
          <w:b w:val="false"/>
          <w:i/>
          <w:color w:val="000000"/>
          <w:sz w:val="22"/>
        </w:rPr>
        <w:t xml:space="preserve">Grounds for closing. </w:t>
      </w:r>
      <w:r>
        <w:rPr>
          <w:rFonts w:ascii="Times New Roman" w:hAnsi="Times New Roman"/>
          <w:b w:val="false"/>
          <w:i w:val="false"/>
          <w:color w:val="000000"/>
          <w:sz w:val="22"/>
        </w:rPr>
        <w:t>The board may close a complaint file, with or without prior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2037.9(2)</w:t>
      </w:r>
      <w:r>
        <w:rPr>
          <w:rFonts w:ascii="Times New Roman" w:hAnsi="Times New Roman"/>
          <w:b w:val="false"/>
          <w:i w:val="false"/>
          <w:color w:val="000000"/>
          <w:sz w:val="22"/>
        </w:rPr>
        <w:t> </w:t>
      </w:r>
      <w:r>
        <w:rPr>
          <w:rFonts w:ascii="Times New Roman" w:hAnsi="Times New Roman"/>
          <w:b w:val="false"/>
          <w:i/>
          <w:color w:val="000000"/>
          <w:sz w:val="22"/>
        </w:rPr>
        <w:t xml:space="preserve">Cautionary letters. </w:t>
      </w:r>
      <w:r>
        <w:rPr>
          <w:rFonts w:ascii="Times New Roman" w:hAnsi="Times New Roman"/>
          <w:b w:val="false"/>
          <w:i w:val="false"/>
          <w:color w:val="000000"/>
          <w:sz w:val="22"/>
        </w:rPr>
        <w:t>The board may issue a confidential letter of caution to a licensee when a complaint file is closed that informally cautions or educates the licensee about matters that could form the basis for disciplinary action in the future if corrective action is not taken by the licensee. Informal cautionary letters do not constitute disciplinary action, but the board may take such letters into consideration in the future if a licensee continues a practice about which the licensee has been cautioned.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2037.9(3)</w:t>
      </w:r>
      <w:r>
        <w:rPr>
          <w:rFonts w:ascii="Times New Roman" w:hAnsi="Times New Roman"/>
          <w:b w:val="false"/>
          <w:i w:val="false"/>
          <w:color w:val="000000"/>
          <w:sz w:val="22"/>
        </w:rPr>
        <w:t> </w:t>
      </w:r>
      <w:r>
        <w:rPr>
          <w:rFonts w:ascii="Times New Roman" w:hAnsi="Times New Roman"/>
          <w:b w:val="false"/>
          <w:i/>
          <w:color w:val="000000"/>
          <w:sz w:val="22"/>
        </w:rPr>
        <w:t xml:space="preserve">Reopening closed complaint files. </w:t>
      </w:r>
      <w:r>
        <w:rPr>
          <w:rFonts w:ascii="Times New Roman" w:hAnsi="Times New Roman"/>
          <w:b w:val="false"/>
          <w:i w:val="false"/>
          <w:color w:val="000000"/>
          <w:sz w:val="22"/>
        </w:rPr>
        <w:t>The board may reopen a closed complaint file if additional information arises after closure that provides a basis to reassess the merits of the initial complaint. Complaint files may also be reopened when a complaint has been previously closed due to the lapse of the licensee’s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