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481—2037.7</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any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2037.7(1)</w:t>
      </w:r>
      <w:r>
        <w:rPr>
          <w:rFonts w:ascii="Times New Roman" w:hAnsi="Times New Roman"/>
          <w:b w:val="false"/>
          <w:i w:val="false"/>
          <w:color w:val="000000"/>
          <w:sz w:val="22"/>
        </w:rPr>
        <w:t> </w:t>
      </w:r>
      <w:r>
        <w:rPr>
          <w:rFonts w:ascii="Times New Roman" w:hAnsi="Times New Roman"/>
          <w:b w:val="false"/>
          <w:i w:val="false"/>
          <w:color w:val="000000"/>
          <w:sz w:val="22"/>
        </w:rPr>
        <w:t>Because disciplinary investigations are confidential, only the licensee’s legal representative may attend the information discussion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licensees who desire to attend an informal discussion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2037.7(4)</w:t>
      </w:r>
      <w:r>
        <w:rPr>
          <w:rFonts w:ascii="Times New Roman" w:hAnsi="Times New Roman"/>
          <w:b w:val="false"/>
          <w:i w:val="false"/>
          <w:color w:val="000000"/>
          <w:sz w:val="22"/>
        </w:rPr>
        <w:t> </w:t>
      </w:r>
      <w:r>
        <w:rPr>
          <w:rFonts w:ascii="Times New Roman" w:hAnsi="Times New Roman"/>
          <w:b w:val="false"/>
          <w:i w:val="false"/>
          <w:color w:val="000000"/>
          <w:sz w:val="22"/>
        </w:rPr>
        <w:t>The disciplinary committee, subject to board approval, may propose a consent order at the time of the informal discussion.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