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481—2037.10</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only be initiated by the affirmative vote of a majority of a quorum of the board at a public meeting. Board members who are disqualified will not be included in determining whether a quorum exists. If, for example, two members of the board are disqualified, three members of the board constitute a quorum of the remaining five board members for purposes of voting on the case in which the two members are disqualified. When three or more members of the board are disqualified or otherwise unavailable for any reason, the executive officer may request the special appointment of one or more substitute board members pursuant to Iowa Code section </w:t>
      </w:r>
      <w:hyperlink r:id="rId4">
        <w:r>
          <w:rPr>
            <w:rStyle w:val="Hyperlink"/>
            <w:rFonts w:ascii="Times New Roman" w:hAnsi="Times New Roman"/>
            <w:b w:val="false"/>
            <w:i w:val="false"/>
            <w:color w:val="000000"/>
            <w:sz w:val="22"/>
          </w:rPr>
          <w:t>17A.11(5)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