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Standards of practice.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registered associate appraisers and certified real estate appraisers will comply with the USPAP edition applicable to each appraisal assignment.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