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Upgrade from a certified residential real estate appraiser to a certified general real estate appraiser.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upgrade from a certified residential real estate appraiser to a certified general real estate appraiser, an applicant has to satisfy all obligations of this rule, which include work product review and a state and national criminal history check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2035.8(1)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Education.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Collegiate 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Certified residential real estate appraisers have to satisfy the college-level education obligations of the AQB.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Core criteria.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formal education and core criteria educational obligations originally needed to obtain a certified residential credential, an applicant has to meet the current AQB obligations before taking the AQB-approved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2035.8(2)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has to satisfy the examination obligations.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2035.8(3)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Supervision and experience.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Experience.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has to satisfy all of the experience obligations while in active status and in accordance with AQB criteria.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Supervision.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Subject to applicable exceptions, all nonresidential experience obtained and applied toward obtaining a certified general credential as part of the upgrade process will be performed under the tutelage of a certified general real property appraiser, subject to AQB-required coursework.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2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