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Applicants for certification by the board have to meet the educational obligations of the AQB criteria.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