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Supervisory appraiser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follows the AQB criteria and USPAP concerning supervisory appraiser requirements.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