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481—2021.6</w:t>
      </w:r>
      <w:r>
        <w:rPr>
          <w:rFonts w:ascii="Times New Roman" w:hAnsi="Times New Roman"/>
          <w:b/>
          <w:i w:val="false"/>
          <w:color w:val="000000"/>
          <w:sz w:val="22"/>
        </w:rPr>
        <w:t xml:space="preserve">(17A,543B) </w:t>
      </w:r>
      <w:r>
        <w:rPr>
          <w:rFonts w:ascii="Times New Roman" w:hAnsi="Times New Roman"/>
          <w:b/>
          <w:i w:val="false"/>
          <w:color w:val="000000"/>
          <w:sz w:val="22"/>
        </w:rPr>
        <w:t xml:space="preserve">Requests for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2021.6(1)</w:t>
      </w:r>
      <w:r>
        <w:rPr>
          <w:rFonts w:ascii="Times New Roman" w:hAnsi="Times New Roman"/>
          <w:b w:val="false"/>
          <w:i w:val="false"/>
          <w:color w:val="000000"/>
          <w:sz w:val="22"/>
        </w:rPr>
        <w:t> </w:t>
      </w:r>
      <w:r>
        <w:rPr>
          <w:rFonts w:ascii="Times New Roman" w:hAnsi="Times New Roman"/>
          <w:b w:val="false"/>
          <w:i w:val="false"/>
          <w:color w:val="000000"/>
          <w:sz w:val="22"/>
        </w:rPr>
        <w:t>Unlicensed persons request a hearing within 30 days of the date the notice is received if served through certified mail, or within 30 days of the date of service if service is accepted or made in accordance with Iowa Rule of Civil Procedure 1.305. A request for hearing is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the commission chair or the chair’s designee may issue an order imposing a civil penalty and compliance with Iowa Code chapter </w:t>
      </w:r>
      <w:hyperlink r:id="rId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as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timely made, the commission issues a notice of hearing and conducts a contested case hearing in the same manner as applicable to disciplinary cases against licensees. Rules governing such hearings may be found in </w:t>
      </w:r>
      <w:hyperlink r:id="rId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481—Chapter 2018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2021.6(4)</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who fails to timely request a contested case hearing has failed to exhaust “adequate administrative remedies” as that term is used in Iowa Code section </w:t>
      </w:r>
      <w:hyperlink r:id="rId7">
        <w:r>
          <w:rPr>
            <w:rStyle w:val="Hyperlink"/>
            <w:rFonts w:ascii="Times New Roman" w:hAnsi="Times New Roman"/>
            <w:b w:val="false"/>
            <w:i w:val="false"/>
            <w:color w:val="000000"/>
            <w:sz w:val="22"/>
          </w:rPr>
          <w:t>17A.19(1)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2021.6(5)</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who is aggrieved or adversely affected by the commission’s final decision following a contested case hearing may seek judicial review as provided in Iowa Code section </w:t>
      </w:r>
      <w:hyperlink r:id="rId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2021.6(6)</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may waive the right to hearing and all attendant rights and enter into a consent order imposing a civil penalty and compliance with Iowa Code chapter </w:t>
      </w:r>
      <w:hyperlink r:id="rId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at any stage of the proceeding upon mutual consent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Copies may be published as provided in </w:t>
      </w:r>
      <w:hyperlink r:id="rId11">
        <w:r>
          <w:rPr>
            <w:rStyle w:val="Hyperlink"/>
            <w:rFonts w:ascii="Times New Roman" w:hAnsi="Times New Roman"/>
            <w:b w:val="false"/>
            <w:i w:val="false"/>
            <w:color w:val="000000"/>
            <w:sz w:val="22"/>
          </w:rPr>
          <w:t>481—subrule 506.31</w:t>
        </w:r>
      </w:hyperlink>
      <w:r>
        <w:rPr>
          <w:rFonts w:ascii="Times New Roman" w:hAnsi="Times New Roman"/>
          <w:b w:val="false"/>
          <w:i w:val="false"/>
          <w:color w:val="000000"/>
          <w:sz w:val="22"/>
        </w:rPr>
        <w:t>.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pdf" Type="http://schemas.openxmlformats.org/officeDocument/2006/relationships/hyperlink" Id="rId4"/>
    <Relationship TargetMode="External" Target="https://www.legis.iowa.gov/docs/iac/chapter/481.506.pdf" Type="http://schemas.openxmlformats.org/officeDocument/2006/relationships/hyperlink" Id="rId5"/>
    <Relationship TargetMode="External" Target="https://www.legis.iowa.gov/docs/iac/chapter/481.2018.pdf" Type="http://schemas.openxmlformats.org/officeDocument/2006/relationships/hyperlink" Id="rId6"/>
    <Relationship TargetMode="External" Target="https://www.legis.iowa.gov/docs/ico/chapter/17A.19.pdf" Type="http://schemas.openxmlformats.org/officeDocument/2006/relationships/hyperlink" Id="rId7"/>
    <Relationship TargetMode="External" Target="https://www.legis.iowa.gov/docs/ico/chapter/17A.19.pdf" Type="http://schemas.openxmlformats.org/officeDocument/2006/relationships/hyperlink" Id="rId8"/>
    <Relationship TargetMode="External" Target="https://www.legis.iowa.gov/docs/ico/chapter/543B.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ac/rule/481.506.31.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