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481—2019.7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Records and retention.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It is the responsibility of the licensee to maintain records which support the validity of the insurance. Documentation is retained by the licensee for a period of three years after the license renewal date or the anniversary of the license renewal date.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7781C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