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481—2019.1</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limit”</w:t>
      </w:r>
      <w:r>
        <w:rPr>
          <w:rFonts w:ascii="Times New Roman" w:hAnsi="Times New Roman"/>
          <w:b w:val="false"/>
          <w:i w:val="false"/>
          <w:color w:val="000000"/>
          <w:sz w:val="22"/>
        </w:rPr>
        <w:t> </w:t>
      </w:r>
      <w:r>
        <w:rPr>
          <w:rFonts w:ascii="Times New Roman" w:hAnsi="Times New Roman"/>
          <w:b w:val="false"/>
          <w:i w:val="false"/>
          <w:color w:val="000000"/>
          <w:sz w:val="22"/>
        </w:rPr>
        <w:t>is a provision in an insurance contract limiting the maximum liability of an insurer for a series of losses in a given time period such as the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“Claims-made”</w:t>
      </w:r>
      <w:r>
        <w:rPr>
          <w:rFonts w:ascii="Times New Roman" w:hAnsi="Times New Roman"/>
          <w:b w:val="false"/>
          <w:i w:val="false"/>
          <w:color w:val="000000"/>
          <w:sz w:val="22"/>
        </w:rPr>
        <w:t> </w:t>
      </w:r>
      <w:r>
        <w:rPr>
          <w:rFonts w:ascii="Times New Roman" w:hAnsi="Times New Roman"/>
          <w:b w:val="false"/>
          <w:i w:val="false"/>
          <w:color w:val="000000"/>
          <w:sz w:val="22"/>
        </w:rPr>
        <w:t>means policies written under a claims-made basis will cover claims made (reported or filed) during the year the policy is in force for incidents which occur that year or during any previous period the policyholder was insured under the claims-made contract. This form of coverage is in contrast to the occurrence policy which covers today’s incident regardless of when a claim is filed even if it is one or more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“Extended reporting period”</w:t>
      </w:r>
      <w:r>
        <w:rPr>
          <w:rFonts w:ascii="Times New Roman" w:hAnsi="Times New Roman"/>
          <w:b w:val="false"/>
          <w:i w:val="false"/>
          <w:color w:val="000000"/>
          <w:sz w:val="22"/>
        </w:rPr>
        <w:t> </w:t>
      </w:r>
      <w:r>
        <w:rPr>
          <w:rFonts w:ascii="Times New Roman" w:hAnsi="Times New Roman"/>
          <w:b w:val="false"/>
          <w:i w:val="false"/>
          <w:color w:val="000000"/>
          <w:sz w:val="22"/>
        </w:rPr>
        <w:t>is a designated period of time after a claims-made policy has expired during which a claim may be made and coverage triggered as if the claim had been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is any active individual broker, broker associate, or salesperson; any partnership; or any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 claim limit”</w:t>
      </w:r>
      <w:r>
        <w:rPr>
          <w:rFonts w:ascii="Times New Roman" w:hAnsi="Times New Roman"/>
          <w:b w:val="false"/>
          <w:i w:val="false"/>
          <w:color w:val="000000"/>
          <w:sz w:val="22"/>
        </w:rPr>
        <w:t> </w:t>
      </w:r>
      <w:r>
        <w:rPr>
          <w:rFonts w:ascii="Times New Roman" w:hAnsi="Times New Roman"/>
          <w:b w:val="false"/>
          <w:i w:val="false"/>
          <w:color w:val="000000"/>
          <w:sz w:val="22"/>
        </w:rPr>
        <w:t>means the maximum limit payable, per licensee, for damages arising out of the same error, omission, or wrongful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“Prior acts coverage”</w:t>
      </w:r>
      <w:r>
        <w:rPr>
          <w:rFonts w:ascii="Times New Roman" w:hAnsi="Times New Roman"/>
          <w:b w:val="false"/>
          <w:i w:val="false"/>
          <w:color w:val="000000"/>
          <w:sz w:val="22"/>
        </w:rPr>
        <w:t> </w:t>
      </w:r>
      <w:r>
        <w:rPr>
          <w:rFonts w:ascii="Times New Roman" w:hAnsi="Times New Roman"/>
          <w:b w:val="false"/>
          <w:i w:val="false"/>
          <w:color w:val="000000"/>
          <w:sz w:val="22"/>
        </w:rPr>
        <w:t>applies to policies on a claims-made versus occurrence basis. Prior acts coverage responds to claims which are made during a current policy period, but the act or acts causing the claim or injuries for which the claim is made occurred prior to the inception of the current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“Proof of coverage”</w:t>
      </w:r>
      <w:r>
        <w:rPr>
          <w:rFonts w:ascii="Times New Roman" w:hAnsi="Times New Roman"/>
          <w:b w:val="false"/>
          <w:i w:val="false"/>
          <w:color w:val="000000"/>
          <w:sz w:val="22"/>
        </w:rPr>
        <w:t> </w:t>
      </w:r>
      <w:r>
        <w:rPr>
          <w:rFonts w:ascii="Times New Roman" w:hAnsi="Times New Roman"/>
          <w:b w:val="false"/>
          <w:i w:val="false"/>
          <w:color w:val="000000"/>
          <w:sz w:val="22"/>
        </w:rPr>
        <w:t>means a copy of the actual policy of insurance, a certificate of insurance or a binder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date”</w:t>
      </w:r>
      <w:r>
        <w:rPr>
          <w:rFonts w:ascii="Times New Roman" w:hAnsi="Times New Roman"/>
          <w:b w:val="false"/>
          <w:i w:val="false"/>
          <w:color w:val="000000"/>
          <w:sz w:val="22"/>
        </w:rPr>
        <w:t> </w:t>
      </w:r>
      <w:r>
        <w:rPr>
          <w:rFonts w:ascii="Times New Roman" w:hAnsi="Times New Roman"/>
          <w:b w:val="false"/>
          <w:i w:val="false"/>
          <w:color w:val="000000"/>
          <w:sz w:val="22"/>
        </w:rPr>
        <w:t>is a provision found in many claims-made policies. The policy will not cover claims for injuries or damages that occurred prior to the retroactive date even if the claim is first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“Umbrella type coverage”</w:t>
      </w:r>
      <w:r>
        <w:rPr>
          <w:rFonts w:ascii="Times New Roman" w:hAnsi="Times New Roman"/>
          <w:b w:val="false"/>
          <w:i w:val="false"/>
          <w:color w:val="000000"/>
          <w:sz w:val="22"/>
        </w:rPr>
        <w:t> </w:t>
      </w:r>
      <w:r>
        <w:rPr>
          <w:rFonts w:ascii="Times New Roman" w:hAnsi="Times New Roman"/>
          <w:b w:val="false"/>
          <w:i w:val="false"/>
          <w:color w:val="000000"/>
          <w:sz w:val="22"/>
        </w:rPr>
        <w:t>means a policy that provides insurance coverage for the broker or firm and all licensees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