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481—2018.3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(17A,272C,543B)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Initiation of disciplinary investigations.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may initiate a licensee disciplinary investigation upon the commission’s receipt of information suggesting that a licensee may have violated a law or rule enforced by the commission which, if true, would constitute a ground for licensee discipline.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