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481—2018.12</w:t>
      </w:r>
      <w:r>
        <w:rPr>
          <w:rFonts w:ascii="Times New Roman" w:hAnsi="Times New Roman"/>
          <w:b/>
          <w:i w:val="false"/>
          <w:color w:val="000000"/>
          <w:sz w:val="22"/>
        </w:rPr>
        <w:t xml:space="preserve">(17A,272C,543B) </w:t>
      </w:r>
      <w:r>
        <w:rPr>
          <w:rFonts w:ascii="Times New Roman" w:hAnsi="Times New Roman"/>
          <w:b/>
          <w:i w:val="false"/>
          <w:color w:val="000000"/>
          <w:sz w:val="22"/>
        </w:rPr>
        <w:t xml:space="preserve">Initiation of disciplinary proceedings. </w:t>
      </w:r>
      <w:r>
        <w:rPr>
          <w:rFonts w:ascii="Times New Roman" w:hAnsi="Times New Roman"/>
          <w:b w:val="false"/>
          <w:i w:val="false"/>
          <w:color w:val="000000"/>
          <w:sz w:val="22"/>
        </w:rPr>
        <w:t xml:space="preserve">Disciplinary proceedings may only be initiated by the affirmative vote of a majority of a quorum of the commission at a public meeting. Commission members who are disqualified are not included in determining whether a quorum exists. When two or more members of the commission are disqualified or otherwise unavailable for any reason, the administrator may request the special appointment of one or more substitute commission members pursuant to Iowa Code section </w:t>
      </w:r>
      <w:hyperlink r:id="rId4">
        <w:r>
          <w:rPr>
            <w:rStyle w:val="Hyperlink"/>
            <w:rFonts w:ascii="Times New Roman" w:hAnsi="Times New Roman"/>
            <w:b w:val="false"/>
            <w:i w:val="false"/>
            <w:color w:val="000000"/>
            <w:sz w:val="22"/>
          </w:rPr>
          <w:t>17A.11</w:t>
        </w:r>
      </w:hyperlink>
      <w:r>
        <w:rPr>
          <w:rFonts w:ascii="Times New Roman" w:hAnsi="Times New Roman"/>
          <w:b w:val="false"/>
          <w:i w:val="false"/>
          <w:color w:val="000000"/>
          <w:sz w:val="22"/>
        </w:rPr>
        <w:t>(5).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11.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