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Responsibilities of instructors and course developers.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Instructors are competent in the subject matter and skilled in the use of appropriate teaching methods that have been proven effective through educational research and development.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Course content and materials are accurate and consistent with currently accepted standards relating to the program’s subject matter.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Instructor and student materials are updated no later than 30 days after the effective date of a change in standards, laws or rules. Course content will not be considered current and up-to-date unless the new standards have been incorporated into the course or the instructor informs the participants of the new standards.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Instructors attend workshops or instructional programs, as reasonably requested by the commission, to ensure that effective teaching techniques are used and current, relevant and accurate information is taught.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2017.8(5)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courses have an appropriate means of written evaluation by the participants. Evaluations include but are not limited to relevance of material, effectiveness of presentation and course content.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