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481—2017.12</w:t>
      </w:r>
      <w:r>
        <w:rPr>
          <w:rFonts w:ascii="Times New Roman" w:hAnsi="Times New Roman"/>
          <w:b/>
          <w:i w:val="false"/>
          <w:color w:val="000000"/>
          <w:sz w:val="22"/>
        </w:rPr>
        <w:t xml:space="preserve">(543B) </w:t>
      </w:r>
      <w:r>
        <w:rPr>
          <w:rFonts w:ascii="Times New Roman" w:hAnsi="Times New Roman"/>
          <w:b/>
          <w:i w:val="false"/>
          <w:color w:val="000000"/>
          <w:sz w:val="22"/>
        </w:rPr>
        <w:t xml:space="preserve">Qualifying as an instructor.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2017.12(1)</w:t>
      </w:r>
      <w:r>
        <w:rPr>
          <w:rFonts w:ascii="Times New Roman" w:hAnsi="Times New Roman"/>
          <w:b w:val="false"/>
          <w:i w:val="false"/>
          <w:color w:val="000000"/>
          <w:sz w:val="22"/>
        </w:rPr>
        <w:t> </w:t>
      </w:r>
      <w:r>
        <w:rPr>
          <w:rFonts w:ascii="Times New Roman" w:hAnsi="Times New Roman"/>
          <w:b w:val="false"/>
          <w:i w:val="false"/>
          <w:color w:val="000000"/>
          <w:sz w:val="22"/>
        </w:rPr>
        <w:t>Individuals may be approved to teach prelicense and continuing education when they have shown proof of attendance of six hours at an instructor development workshop approved by the commission within 12 months preceding approval and have met the instructor qualification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2017.12(2)</w:t>
      </w:r>
      <w:r>
        <w:rPr>
          <w:rFonts w:ascii="Times New Roman" w:hAnsi="Times New Roman"/>
          <w:b w:val="false"/>
          <w:i w:val="false"/>
          <w:color w:val="000000"/>
          <w:sz w:val="22"/>
        </w:rPr>
        <w:t> </w:t>
      </w:r>
      <w:r>
        <w:rPr>
          <w:rFonts w:ascii="Times New Roman" w:hAnsi="Times New Roman"/>
          <w:b w:val="false"/>
          <w:i w:val="false"/>
          <w:color w:val="000000"/>
          <w:sz w:val="22"/>
        </w:rPr>
        <w:t>Guest speakers and individuals currently certified by a nationally recognized organization, such as a DREI, that has similar instructor standards are exempt, with prior approval of the commission, from the instructor qualification criteria and the instructor development workshop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2017.12(3)</w:t>
      </w:r>
      <w:r>
        <w:rPr>
          <w:rFonts w:ascii="Times New Roman" w:hAnsi="Times New Roman"/>
          <w:b w:val="false"/>
          <w:i w:val="false"/>
          <w:color w:val="000000"/>
          <w:sz w:val="22"/>
        </w:rPr>
        <w:t> </w:t>
      </w:r>
      <w:r>
        <w:rPr>
          <w:rFonts w:ascii="Times New Roman" w:hAnsi="Times New Roman"/>
          <w:b w:val="false"/>
          <w:i w:val="false"/>
          <w:color w:val="000000"/>
          <w:sz w:val="22"/>
        </w:rPr>
        <w:t>An applicant may be approved as an instructor when it is determined that the applicant evidences the ability to teach and communicate and possesses in-depth knowledge of the subject matter to be taught.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demonstrates the ability to teach by meeting at least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Holds a bachelor’s degree or higher in education from an accredited college (copy(ies) of transcript(s) to be attached);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Holds a current teaching credential or certificate in any field (copy to be attached);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Holds a certificate of completion from a real estate instructor institute, workshop or school approved by the real estate commission and has experience in the area of instruction (specific teaching experiences to be detailed);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Holds a full-time current appointment to the faculty of an accredited college;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Holds a current teaching designation from an organization approved by the real estate commission (evidence to be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demonstrates in-depth knowledge of the subject matter by meeting at least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Holds a bachelor’s degree or higher from an accredited college with a major in a field of study directly related to the subject matter of the course the applicant proposes to teach, such as business, economics, accounting, real estate or finance (copy of transcript to be attached);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Holds a bachelor’s degree or higher from an accredited college and five years of real estate experience directly related to the subject matter of the course the applicant proposes to teach (copy of transcript to be attached and documentation to explain how applicant’s experience is directly related to the subject matter the applicant proposes to teach);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a licensed attorney in practice for at least three years in an area directly related to the subject matter of the course the applicant proposes to teach;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a highly qualified professional with a generally recognized professional designation such as, but not limited to, FLI, MAI, SIOR, SREA, CRB, CRS, CPM, but not including GRI, and two years of education from a postsecondary institution (evidence of both to be attached);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Have extensive instructional background in real estate education and experience in real estate as evidenced by a valid broker’s license or five years of active real estate experience as a salesperson (evidence to be provided). In addition, three recently written letters of recommendation that attest to the applicant’s in-depth knowledge combined with the ability to teach and communicate the subject the applicant proposes to teach;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as the commission may determine.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