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481—2016.9</w:t>
      </w:r>
      <w:r>
        <w:rPr>
          <w:rFonts w:ascii="Times New Roman" w:hAnsi="Times New Roman"/>
          <w:b/>
          <w:i w:val="false"/>
          <w:color w:val="000000"/>
          <w:sz w:val="22"/>
        </w:rPr>
        <w:t xml:space="preserve">(543B) </w:t>
      </w:r>
      <w:r>
        <w:rPr>
          <w:rFonts w:ascii="Times New Roman" w:hAnsi="Times New Roman"/>
          <w:b/>
          <w:i w:val="false"/>
          <w:color w:val="000000"/>
          <w:sz w:val="22"/>
        </w:rPr>
        <w:t xml:space="preserve">Examination as a substitute for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2016.9(1)</w:t>
      </w:r>
      <w:r>
        <w:rPr>
          <w:rFonts w:ascii="Times New Roman" w:hAnsi="Times New Roman"/>
          <w:b w:val="false"/>
          <w:i w:val="false"/>
          <w:color w:val="000000"/>
          <w:sz w:val="22"/>
        </w:rPr>
        <w:t> </w:t>
      </w:r>
      <w:r>
        <w:rPr>
          <w:rFonts w:ascii="Times New Roman" w:hAnsi="Times New Roman"/>
          <w:b w:val="false"/>
          <w:i w:val="false"/>
          <w:color w:val="000000"/>
          <w:sz w:val="22"/>
        </w:rPr>
        <w:t>A salesperson may satisfy all continuing education deficiencies by taking and passing the real estate salesperson examination. An authorization letter is obtained from the commission prior to scheduling the examination with the examination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salesperson takes and passes the salesperson examination within the six months immediately preceding the expiration of the license, the salesperson examination score report may be substituted for the necessary hours of continuing education credit for the current license term and will satisfy all previous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salesperson who is otherwise qualified to be a broker and who passes the broker licensing examination is not needed to furnish evidence of credit for continuing education earned as a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2016.9(2)</w:t>
      </w:r>
      <w:r>
        <w:rPr>
          <w:rFonts w:ascii="Times New Roman" w:hAnsi="Times New Roman"/>
          <w:b w:val="false"/>
          <w:i w:val="false"/>
          <w:color w:val="000000"/>
          <w:sz w:val="22"/>
        </w:rPr>
        <w:t> </w:t>
      </w:r>
      <w:r>
        <w:rPr>
          <w:rFonts w:ascii="Times New Roman" w:hAnsi="Times New Roman"/>
          <w:b w:val="false"/>
          <w:i w:val="false"/>
          <w:color w:val="000000"/>
          <w:sz w:val="22"/>
        </w:rPr>
        <w:t>A broker may satisfy all continuing education deficiencies by taking and passing the real estate broker examination. An authorization letter is obtained from the commission prior to scheduling the examination with the examination administrator. If the broker takes and passes the broker examination within the six months immediately preceding the expiration of the license, the broker examination score report may be substituted for the necessary hours of continuing education credits for the current license term and will satisfy all previous deficiencies.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