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481—2012.3</w:t>
      </w:r>
      <w:r>
        <w:rPr>
          <w:rFonts w:ascii="Times New Roman" w:hAnsi="Times New Roman"/>
          <w:b/>
          <w:i w:val="false"/>
          <w:color w:val="000000"/>
          <w:sz w:val="22"/>
        </w:rPr>
        <w:t xml:space="preserve">(543B) </w:t>
      </w:r>
      <w:r>
        <w:rPr>
          <w:rFonts w:ascii="Times New Roman" w:hAnsi="Times New Roman"/>
          <w:b/>
          <w:i w:val="false"/>
          <w:color w:val="000000"/>
          <w:sz w:val="22"/>
        </w:rPr>
        <w:t xml:space="preserve">Single agent representing a seller or landlord.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2012.3(1)</w:t>
      </w:r>
      <w:r>
        <w:rPr>
          <w:rFonts w:ascii="Times New Roman" w:hAnsi="Times New Roman"/>
          <w:b w:val="false"/>
          <w:i w:val="false"/>
          <w:color w:val="000000"/>
          <w:sz w:val="22"/>
        </w:rPr>
        <w:t> </w:t>
      </w:r>
      <w:r>
        <w:rPr>
          <w:rFonts w:ascii="Times New Roman" w:hAnsi="Times New Roman"/>
          <w:b w:val="false"/>
          <w:i/>
          <w:color w:val="000000"/>
          <w:sz w:val="22"/>
        </w:rPr>
        <w:t xml:space="preserve">Duty to seller or landlord. </w:t>
      </w:r>
      <w:r>
        <w:rPr>
          <w:rFonts w:ascii="Times New Roman" w:hAnsi="Times New Roman"/>
          <w:b w:val="false"/>
          <w:i w:val="false"/>
          <w:color w:val="000000"/>
          <w:sz w:val="22"/>
        </w:rPr>
        <w:t>A licensee representing a seller or landlord as an exclusive seller’s agent or an exclusive landlord’s agent have the following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 the terms of the written agreement made with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Exercise reasonable skill and care for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Promote the interests of the seller or landlord with the utmost care, integrity, honesty, and loyalty,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Seeking a price and terms which are acceptable to the seller or landlord, except that the licensee is not obligated to seek additional offers to purchase the property while the property is subject to a contract for sale or to seek additional offers to lease the property while the property is subject to a lease or letter of intent to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Presenting all written offers to and from the seller or landlord in a timely manner regardless of whether the property is subject to a contract for sale or lease or a letter of intent to lease, unless it is provided for by the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Disclosing to the seller or landlord all material adverse facts pursuant to Iowa Code section </w:t>
      </w:r>
      <w:hyperlink r:id="rId4">
        <w:r>
          <w:rPr>
            <w:rStyle w:val="Hyperlink"/>
            <w:rFonts w:ascii="Times New Roman" w:hAnsi="Times New Roman"/>
            <w:b w:val="false"/>
            <w:i w:val="false"/>
            <w:color w:val="000000"/>
            <w:sz w:val="22"/>
          </w:rPr>
          <w:t>543B.56(1)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Advising the client to obtain expert advice as to material matters about which the licensee knows but the specifics of which are beyond the expertise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Preserving the seller’s or landlord’s confidential information as defined in rule </w:t>
      </w:r>
      <w:hyperlink r:id="rId5">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(543B), unless disclosure is mandated by law or unless failure to disclose such information would constitute fraud or dishonest dealing,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concerning the seller or the landlord that, if disclosed to the other party, could place the seller or landlord at a disadvantage when bargaining;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seller or landlord is willing to accept less than the asking price or lease price for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What the motivating factors are for the client’s selling or leasing the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That the seller or landlord will agree to sale, lease, or financing terms other than those offered;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seller’s or landlord’s real estate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seller’s or landlord’s financial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Accounting in a timely manner for all money and property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Providing brokerage services honestly and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Complying with all criteria of Iowa Code chapter </w:t>
      </w:r>
      <w:hyperlink r:id="rId6">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all commission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Complying with any applicable federal, state, or local laws, rules, or ordinances, including fair housing and civil rights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2012.3(2)</w:t>
      </w:r>
      <w:r>
        <w:rPr>
          <w:rFonts w:ascii="Times New Roman" w:hAnsi="Times New Roman"/>
          <w:b w:val="false"/>
          <w:i w:val="false"/>
          <w:color w:val="000000"/>
          <w:sz w:val="22"/>
        </w:rPr>
        <w:t> </w:t>
      </w:r>
      <w:r>
        <w:rPr>
          <w:rFonts w:ascii="Times New Roman" w:hAnsi="Times New Roman"/>
          <w:b w:val="false"/>
          <w:i/>
          <w:color w:val="000000"/>
          <w:sz w:val="22"/>
        </w:rPr>
        <w:t xml:space="preserve">Duty to a buyer or tenant. </w:t>
      </w:r>
      <w:r>
        <w:rPr>
          <w:rFonts w:ascii="Times New Roman" w:hAnsi="Times New Roman"/>
          <w:b w:val="false"/>
          <w:i w:val="false"/>
          <w:color w:val="000000"/>
          <w:sz w:val="22"/>
        </w:rPr>
        <w:t xml:space="preserve">A licensee acting as an exclusive seller’s or exclusive landlord’s agent discloses to any customer all material adverse facts actually known by the licensee pursuant to Iowa Code section </w:t>
      </w:r>
      <w:hyperlink r:id="rId7">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owes no duty to conduct an independent inspection of the property for the benefit of the buyer or tenant and owes no duty to independently verify the accuracy or completeness of any statement made by the seller or landlord or any independent inspector, unless the licensee knows or has reason to believe the information is not accurate.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in this rule precludes the obligation of a buyer or tenant from the responsibility of protecting the buyer’s or the tenant’s own interest by means of, but not limited to, inspecting the physical condition of the property and verifying important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real estate brokerage engaged by a seller or landlord in a real estate transaction may provide assistance to an unrepresented buyer or tenant by providing information and assistance concerning professional services not related to real estate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2012.3(3)</w:t>
      </w:r>
      <w:r>
        <w:rPr>
          <w:rFonts w:ascii="Times New Roman" w:hAnsi="Times New Roman"/>
          <w:b w:val="false"/>
          <w:i w:val="false"/>
          <w:color w:val="000000"/>
          <w:sz w:val="22"/>
        </w:rPr>
        <w:t> </w:t>
      </w:r>
      <w:r>
        <w:rPr>
          <w:rFonts w:ascii="Times New Roman" w:hAnsi="Times New Roman"/>
          <w:b w:val="false"/>
          <w:i/>
          <w:color w:val="000000"/>
          <w:sz w:val="22"/>
        </w:rPr>
        <w:t xml:space="preserve">Alternative properties. </w:t>
      </w:r>
      <w:r>
        <w:rPr>
          <w:rFonts w:ascii="Times New Roman" w:hAnsi="Times New Roman"/>
          <w:b w:val="false"/>
          <w:i w:val="false"/>
          <w:color w:val="000000"/>
          <w:sz w:val="22"/>
        </w:rPr>
        <w:t>The licensee may show alternative properties not owned by the seller or landlord to buyers or tenants and may list competing properties for sale or lease without breaching any duty or obligation to the seller or landlord.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56.pdf" Type="http://schemas.openxmlformats.org/officeDocument/2006/relationships/hyperlink" Id="rId4"/>
    <Relationship TargetMode="External" Target="https://www.legis.iowa.gov/docs/iac/rule/481.2002.1.pdf" Type="http://schemas.openxmlformats.org/officeDocument/2006/relationships/hyperlink" Id="rId5"/>
    <Relationship TargetMode="External" Target="https://www.legis.iowa.gov/docs/ico/chapter/543B.pdf" Type="http://schemas.openxmlformats.org/officeDocument/2006/relationships/hyperlink" Id="rId6"/>
    <Relationship TargetMode="External" Target="https://www.legis.iowa.gov/docs/ico/chapter/543B.5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