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481—2010.3</w:t>
      </w:r>
      <w:r>
        <w:rPr>
          <w:rFonts w:ascii="Times New Roman" w:hAnsi="Times New Roman"/>
          <w:b/>
          <w:i w:val="false"/>
          <w:color w:val="000000"/>
          <w:sz w:val="22"/>
        </w:rPr>
        <w:t xml:space="preserve">(543B) </w:t>
      </w:r>
      <w:r>
        <w:rPr>
          <w:rFonts w:ascii="Times New Roman" w:hAnsi="Times New Roman"/>
          <w:b/>
          <w:i w:val="false"/>
          <w:color w:val="000000"/>
          <w:sz w:val="22"/>
        </w:rPr>
        <w:t xml:space="preserve">Signs on property. </w:t>
      </w:r>
      <w:r>
        <w:rPr>
          <w:rFonts w:ascii="Times New Roman" w:hAnsi="Times New Roman"/>
          <w:b w:val="false"/>
          <w:i w:val="false"/>
          <w:color w:val="000000"/>
          <w:sz w:val="22"/>
        </w:rPr>
        <w:t>Placing a sign on any property offering it for sale, rent, lease, or exchange without the written consent of the owner is not considered in the best interest of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2010.3(1)</w:t>
      </w:r>
      <w:r>
        <w:rPr>
          <w:rFonts w:ascii="Times New Roman" w:hAnsi="Times New Roman"/>
          <w:b w:val="false"/>
          <w:i w:val="false"/>
          <w:color w:val="000000"/>
          <w:sz w:val="22"/>
        </w:rPr>
        <w:t> </w:t>
      </w:r>
      <w:r>
        <w:rPr>
          <w:rFonts w:ascii="Times New Roman" w:hAnsi="Times New Roman"/>
          <w:b w:val="false"/>
          <w:i w:val="false"/>
          <w:color w:val="000000"/>
          <w:sz w:val="22"/>
        </w:rPr>
        <w:t>When a listing expires, unless a new written listing or extension is obtained, the licensee immediately ceases advertising and active marketing of the property. The licensee makes every reasonable effort to remove signs as quickly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2010.3(2)</w:t>
      </w:r>
      <w:r>
        <w:rPr>
          <w:rFonts w:ascii="Times New Roman" w:hAnsi="Times New Roman"/>
          <w:b w:val="false"/>
          <w:i w:val="false"/>
          <w:color w:val="000000"/>
          <w:sz w:val="22"/>
        </w:rPr>
        <w:t> </w:t>
      </w:r>
      <w:r>
        <w:rPr>
          <w:rFonts w:ascii="Times New Roman" w:hAnsi="Times New Roman"/>
          <w:b w:val="false"/>
          <w:i w:val="false"/>
          <w:color w:val="000000"/>
          <w:sz w:val="22"/>
        </w:rPr>
        <w:t>The licensee makes every reasonable effort to remove signs from the property after the transaction is closed. Sold signs and other signs are not left on properties without the written consent of the new owner of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