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Refunds and bad payments.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Fees remitted with an application for license will be refunded if the commission finds the applicant is not qualified for a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Fees will not be refunded for the unexpired term of a license that has been issued and is in effect.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fee remitted in error will be refunded if it is received as a separate check. If not received as a separate check, a fee remitted in error will be refunded if a written request is received within 30 days of receipt of the fee.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Payment of a fee with a bad payment is prima facie evidence of a violation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543B.29(1)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543B.34(8) or both.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bad payment is received for an original license, the application for license is deemed incomplete and the license null and void.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2009.2(6)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bad payment is received for renewal of a license, the application is deemed incomplete and the license issued for the new term is deemed null and void. If a replacement payment is not received by the commission by the date of expiration of the license (December 31), the appropriate reinstatement fee is added to the unpaid renewal fee.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3B.29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