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481—2007.7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Broker needed to furnish progress report.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After an offer to buy has been made by a buyer and accepted by a seller, either party may demand at reasonable intervals and the broker furnishes a detailed statement showing the current status of the transaction.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