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481—2007.13</w:t>
      </w:r>
      <w:r>
        <w:rPr>
          <w:rFonts w:ascii="Times New Roman" w:hAnsi="Times New Roman"/>
          <w:b/>
          <w:i w:val="false"/>
          <w:color w:val="000000"/>
          <w:sz w:val="22"/>
        </w:rPr>
        <w:t xml:space="preserve">(543B) </w:t>
      </w:r>
      <w:r>
        <w:rPr>
          <w:rFonts w:ascii="Times New Roman" w:hAnsi="Times New Roman"/>
          <w:b/>
          <w:i w:val="false"/>
          <w:color w:val="000000"/>
          <w:sz w:val="22"/>
        </w:rPr>
        <w:t xml:space="preserve">Support personnel for licensees; permitted and barred activities. </w:t>
      </w:r>
      <w:r>
        <w:rPr>
          <w:rFonts w:ascii="Times New Roman" w:hAnsi="Times New Roman"/>
          <w:b w:val="false"/>
          <w:i w:val="false"/>
          <w:color w:val="000000"/>
          <w:sz w:val="22"/>
        </w:rPr>
        <w:t xml:space="preserve">Whenever a licensee affiliated with a broker engages support personnel to assist the affiliated licensee in the activities of the real estate brokerage business, both the firm or designated broker and the affiliated licensee are responsible for supervising the acts or activities of the support personnel; however, the affiliated licensee has the primary responsibility for supervision subject to Iowa Code section </w:t>
      </w:r>
      <w:hyperlink r:id="rId4">
        <w:r>
          <w:rPr>
            <w:rStyle w:val="Hyperlink"/>
            <w:rFonts w:ascii="Times New Roman" w:hAnsi="Times New Roman"/>
            <w:b w:val="false"/>
            <w:i w:val="false"/>
            <w:color w:val="000000"/>
            <w:sz w:val="22"/>
          </w:rPr>
          <w:t>543B.7A</w:t>
        </w:r>
      </w:hyperlink>
      <w:r>
        <w:rPr>
          <w:rFonts w:ascii="Times New Roman" w:hAnsi="Times New Roman"/>
          <w:b w:val="false"/>
          <w:i w:val="false"/>
          <w:color w:val="000000"/>
          <w:sz w:val="22"/>
        </w:rPr>
        <w:t xml:space="preserve">. Unless the support person holds a real estate license, the support person cannot perform any activities, duties, or tasks of a real estate licensee as identified in Iowa Code sections </w:t>
      </w:r>
      <w:hyperlink r:id="rId5">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may perform only ministerial duties that do not need discretion or the exercise of the licensee’s own judgment. Personal assistants are considered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2007.13(1)</w:t>
      </w:r>
      <w:r>
        <w:rPr>
          <w:rFonts w:ascii="Times New Roman" w:hAnsi="Times New Roman"/>
          <w:b w:val="false"/>
          <w:i w:val="false"/>
          <w:color w:val="000000"/>
          <w:sz w:val="22"/>
        </w:rPr>
        <w:t> </w:t>
      </w:r>
      <w:r>
        <w:rPr>
          <w:rFonts w:ascii="Times New Roman" w:hAnsi="Times New Roman"/>
          <w:b w:val="false"/>
          <w:i w:val="false"/>
          <w:color w:val="000000"/>
          <w:sz w:val="22"/>
        </w:rPr>
        <w:t>Individuals actively licensed with one firm or broker cannot work as support personnel for a licensee affiliated with another firm or broker. Individuals with an inactive status license may work as support personnel for a licensee but cannot participate in any activity that needs a real estate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2007.13(2)</w:t>
      </w:r>
      <w:r>
        <w:rPr>
          <w:rFonts w:ascii="Times New Roman" w:hAnsi="Times New Roman"/>
          <w:b w:val="false"/>
          <w:i w:val="false"/>
          <w:color w:val="000000"/>
          <w:sz w:val="22"/>
        </w:rPr>
        <w:t> </w:t>
      </w:r>
      <w:r>
        <w:rPr>
          <w:rFonts w:ascii="Times New Roman" w:hAnsi="Times New Roman"/>
          <w:b w:val="false"/>
          <w:i w:val="false"/>
          <w:color w:val="000000"/>
          <w:sz w:val="22"/>
        </w:rPr>
        <w:t>Any real estate brokerage firm or broker that allows an affiliated licensee to employ, or engage under an independent contractor agreement, support personnel to assist the affiliated licensee in carrying out brokerage activities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a written company policy authorizing the use of support personnel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in the written company policy, which may incorporate the duties listed in subrule </w:t>
      </w:r>
      <w:hyperlink r:id="rId7">
        <w:r>
          <w:rPr>
            <w:rStyle w:val="Hyperlink"/>
            <w:rFonts w:ascii="Times New Roman" w:hAnsi="Times New Roman"/>
            <w:b w:val="false"/>
            <w:i w:val="false"/>
            <w:color w:val="000000"/>
            <w:sz w:val="22"/>
          </w:rPr>
          <w:t>2007.13(4)</w:t>
        </w:r>
      </w:hyperlink>
      <w:r>
        <w:rPr>
          <w:rFonts w:ascii="Times New Roman" w:hAnsi="Times New Roman"/>
          <w:b w:val="false"/>
          <w:i w:val="false"/>
          <w:color w:val="000000"/>
          <w:sz w:val="22"/>
        </w:rPr>
        <w:t>, any duties that the support personnel may perform on behalf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affiliated licensee and the support personnel receive copies of the duties that support personnel may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2007.13(3)</w:t>
      </w:r>
      <w:r>
        <w:rPr>
          <w:rFonts w:ascii="Times New Roman" w:hAnsi="Times New Roman"/>
          <w:b w:val="false"/>
          <w:i w:val="false"/>
          <w:color w:val="000000"/>
          <w:sz w:val="22"/>
        </w:rPr>
        <w:t> </w:t>
      </w:r>
      <w:r>
        <w:rPr>
          <w:rFonts w:ascii="Times New Roman" w:hAnsi="Times New Roman"/>
          <w:b w:val="false"/>
          <w:i w:val="false"/>
          <w:color w:val="000000"/>
          <w:sz w:val="22"/>
        </w:rPr>
        <w:t>Broker supervision and improper use of license and office. While individual and designated brokers are responsible for supervising the real estate-related activities of all support personnel, an affiliated licensee employing a personal assistant has the primary responsibility for supervision of that personal assistant. A broker is not held responsible for inadequate supervision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unlicensed person violated a provision of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of commission rules that is in conflict with the designated broker’s specific written policies 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procedures have been established to verify that adequate supervision was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upon hearing of the violation, attempted to prevent or mitigate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did not participate in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did not attempt to avoid learning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2007.13(4)</w:t>
      </w:r>
      <w:r>
        <w:rPr>
          <w:rFonts w:ascii="Times New Roman" w:hAnsi="Times New Roman"/>
          <w:b w:val="false"/>
          <w:i w:val="false"/>
          <w:color w:val="000000"/>
          <w:sz w:val="22"/>
        </w:rPr>
        <w:t> </w:t>
      </w:r>
      <w:r>
        <w:rPr>
          <w:rFonts w:ascii="Times New Roman" w:hAnsi="Times New Roman"/>
          <w:b w:val="false"/>
          <w:i w:val="false"/>
          <w:color w:val="000000"/>
          <w:sz w:val="22"/>
        </w:rPr>
        <w:t>In order to provide reasonable assistance to licensees and their support personnel, but without defining every permitted activity, the commission has identified certain tasks that unlicensed support personnel under the direct supervision of a licensee affiliated with a firm or broker may not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9723"/>
      </w:tblGrid>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 the telephone, provide information about a listing to licensees, and forward calls from the public to a licensee;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Submit data on listings to a multiple listing service;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Check on the status of loan commitments after a contract has been negotiated;</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Assemble documents for closings;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Secure documents that are public information from the courthouse and other sources available to the public;</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Have keys made for company listings;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Write advertisements and promotional materials for the approval of the licensee and designated broker;</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Place advertisements in magazines, newspapers, websites, social media, and other media as directed by the designated broker; </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 and deposit earnest money, security deposits, and advance rents, and perform other bookkeeping duties;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contract forms as directed by the licensee or the designated broker;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 personnel files;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 compensation checks;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 signs on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Order items of routine repair as directed by a licensee;</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 as courier for such purposes as delivering documents or picking up keys. The licensee remains responsible for ensuring delivery of all executed documents obligated by Iowa law and commission rules;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appointments with the seller or the seller’s agent in order for a licensee to show a listed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inspections;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the mortgage application, the preclosing walk-through, and the closing;</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an open house;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Perform physical maintenance on a property; </w:t>
            </w:r>
          </w:p>
        </w:tc>
      </w:tr>
      <w:tr>
        <w:trPr>
          <w:trHeight w:val="11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97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Accompany a licensee to an open house or a showing and perform the following functions as a host or hostess:</w:t>
            </w:r>
          </w:p>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Open the door and greet prospects as they arrive;</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Hand out or distribute prepared printed material;</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Have prospects sign a register or guest book to record names, addresses and telephone numbers;</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Accompany prospects through the home for security purposes and not answer any questions pertaining to the material aspects of the house or its price and terms;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 open houses for tours attended by licensed brokers and salespersons only;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Advertise and list property for rent;</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 property for rent;</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 rent and deposits for the rental of property; or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and execute form agreements for the rental of property.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Barred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71"/>
        <w:gridCol w:w="9819"/>
      </w:tblGrid>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Making cold calls by telephone or in person or otherwise contacting the public for the purpose of securing prospects for listings, sale, or exchanges;</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hosting open houses, kiosks, home show booths, or fairs attended by the public;</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Preparing promotion materials or advertisements without the review and approval of licensee and designated broker;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Showing property for sale independently;</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on title, financing, or closings (other than time and place);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regarding a listing except for information on price and amenities expressly provided in writing by the licensee;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or explaining a contract, listing, agreement, or other real estate document with anyone outside the firm;</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Negotiating or agreeing to any compensation, management fee, or referral fee on behalf of a licensee, seller, or buyer with another licensee, client, or customer;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with the owner of real property the terms and conditions of the real property offered for sale or lease;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Collecting or holding deposit moneys, other moneys or anything of value received from the owner of real property or from a prospective buyer;</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owners of real property or prospective buyers with any advice, recommendations or suggestions as to the sale, purchase, or exchange of real property that is listed, to be listed, or currently available for sale; or</w:t>
            </w:r>
          </w:p>
        </w:tc>
      </w:tr>
      <w:tr>
        <w:trPr>
          <w:trHeight w:val="405" w:hRule="atLeast"/>
        </w:trPr>
        <w:tc>
          <w:tcPr>
            <w:tcW w:w="137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Holding one’s self out in any manner, orally or in writing, as being licensed or affiliated with a particular firm or real estate broker as a licensee.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7A.pdf" Type="http://schemas.openxmlformats.org/officeDocument/2006/relationships/hyperlink" Id="rId4"/>
    <Relationship TargetMode="External" Target="https://www.legis.iowa.gov/docs/ico/chapter/543B.3.pdf" Type="http://schemas.openxmlformats.org/officeDocument/2006/relationships/hyperlink" Id="rId5"/>
    <Relationship TargetMode="External" Target="https://www.legis.iowa.gov/docs/ico/chapter/543B.6.pdf" Type="http://schemas.openxmlformats.org/officeDocument/2006/relationships/hyperlink" Id="rId6"/>
    <Relationship TargetMode="External" Target="https://www.legis.iowa.gov/docs/iac/rule/481.2007.13.pdf" Type="http://schemas.openxmlformats.org/officeDocument/2006/relationships/hyperlink" Id="rId7"/>
    <Relationship TargetMode="External" Target="https://www.legis.iowa.gov/docs/ico/chapter/543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