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481—2007.11</w:t>
      </w:r>
      <w:r>
        <w:rPr>
          <w:rFonts w:ascii="Times New Roman" w:hAnsi="Times New Roman"/>
          <w:b/>
          <w:i w:val="false"/>
          <w:color w:val="000000"/>
          <w:sz w:val="22"/>
        </w:rPr>
        <w:t xml:space="preserve">(543B) </w:t>
      </w:r>
      <w:r>
        <w:rPr>
          <w:rFonts w:ascii="Times New Roman" w:hAnsi="Times New Roman"/>
          <w:b/>
          <w:i w:val="false"/>
          <w:color w:val="000000"/>
          <w:sz w:val="22"/>
        </w:rPr>
        <w:t xml:space="preserve">Supervision needed. </w:t>
      </w:r>
      <w:r>
        <w:rPr>
          <w:rFonts w:ascii="Times New Roman" w:hAnsi="Times New Roman"/>
          <w:b w:val="false"/>
          <w:i w:val="false"/>
          <w:color w:val="000000"/>
          <w:sz w:val="22"/>
        </w:rPr>
        <w:t>An employing or affiliated broker is responsible for providing supervision of any salesperson or broker associate employed by or otherwise associated with the broker as a representative of the broker. The existence of an independent contractor relationship or any other special compensation arrangement between the broker and the salesperson or broker associate does not relieve either the broker or the salesperson or broker associate of duties, obligations or responsibilities obligated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2007.11(1)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salesperson and broker associate keeps the broker fully informed of all activities being conducted on behalf of the broker in accordance with Iowa Code section </w:t>
      </w:r>
      <w:hyperlink r:id="rId4">
        <w:r>
          <w:rPr>
            <w:rStyle w:val="Hyperlink"/>
            <w:rFonts w:ascii="Times New Roman" w:hAnsi="Times New Roman"/>
            <w:b w:val="false"/>
            <w:i w:val="false"/>
            <w:color w:val="000000"/>
            <w:sz w:val="22"/>
          </w:rPr>
          <w:t>543B.62(3)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2007.11(2)</w:t>
      </w:r>
      <w:r>
        <w:rPr>
          <w:rFonts w:ascii="Times New Roman" w:hAnsi="Times New Roman"/>
          <w:b w:val="false"/>
          <w:i w:val="false"/>
          <w:color w:val="000000"/>
          <w:sz w:val="22"/>
        </w:rPr>
        <w:t> </w:t>
      </w:r>
      <w:r>
        <w:rPr>
          <w:rFonts w:ascii="Times New Roman" w:hAnsi="Times New Roman"/>
          <w:b w:val="false"/>
          <w:i w:val="false"/>
          <w:color w:val="000000"/>
          <w:sz w:val="22"/>
        </w:rPr>
        <w:t>The activities of a salesperson or broker associate acting as a principal in the sale, lease, rental, or exchange of property owned by the licensee could impact the salesperson’s or broker associate’s license and the license of the employing or affiliated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licensee is acting as a principal, the licensee keeps the employing or affiliated broker fully informed of all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While this rule does not obligate that a licensee list property owned by the licensee with the employing or affiliated broker, the broker may obligate as a condition of employment or affiliation that the licensee list the property with the employing or affiliated broker or pay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2007.11(3)</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 associate means the same as defined in Iowa Code section </w:t>
      </w:r>
      <w:hyperlink r:id="rId5">
        <w:r>
          <w:rPr>
            <w:rStyle w:val="Hyperlink"/>
            <w:rFonts w:ascii="Times New Roman" w:hAnsi="Times New Roman"/>
            <w:b w:val="false"/>
            <w:i w:val="false"/>
            <w:color w:val="000000"/>
            <w:sz w:val="22"/>
          </w:rPr>
          <w:t>543B.5(5)</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 xml:space="preserve">(543B). A broker associate is subject to the provisions of Iowa Code sections </w:t>
      </w:r>
      <w:hyperlink r:id="rId7">
        <w:r>
          <w:rPr>
            <w:rStyle w:val="Hyperlink"/>
            <w:rFonts w:ascii="Times New Roman" w:hAnsi="Times New Roman"/>
            <w:b w:val="false"/>
            <w:i w:val="false"/>
            <w:color w:val="000000"/>
            <w:sz w:val="22"/>
          </w:rPr>
          <w:t>543B.24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543B.33</w:t>
        </w:r>
      </w:hyperlink>
      <w:r>
        <w:rPr>
          <w:rFonts w:ascii="Times New Roman" w:hAnsi="Times New Roman"/>
          <w:b w:val="false"/>
          <w:i w:val="false"/>
          <w:color w:val="000000"/>
          <w:sz w:val="22"/>
        </w:rPr>
        <w:t xml:space="preserve"> and commission rules pertaining to salespersons during the time the broker remains a broker associate.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2007.11(4)</w:t>
      </w:r>
      <w:r>
        <w:rPr>
          <w:rFonts w:ascii="Times New Roman" w:hAnsi="Times New Roman"/>
          <w:b w:val="false"/>
          <w:i w:val="false"/>
          <w:color w:val="000000"/>
          <w:sz w:val="22"/>
        </w:rPr>
        <w:t> </w:t>
      </w:r>
      <w:r>
        <w:rPr>
          <w:rFonts w:ascii="Times New Roman" w:hAnsi="Times New Roman"/>
          <w:b w:val="false"/>
          <w:i w:val="false"/>
          <w:color w:val="000000"/>
          <w:sz w:val="22"/>
        </w:rPr>
        <w:t>A broker who sponsors a salesperson during the salesperson’s first year of licensure must be able to demonstrate that the broker has the time available and experience necessary to adequately supervise an inexperienced salesperson.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62.pdf" Type="http://schemas.openxmlformats.org/officeDocument/2006/relationships/hyperlink" Id="rId4"/>
    <Relationship TargetMode="External" Target="https://www.legis.iowa.gov/docs/ico/chapter/543B.5.pdf" Type="http://schemas.openxmlformats.org/officeDocument/2006/relationships/hyperlink" Id="rId5"/>
    <Relationship TargetMode="External" Target="https://www.legis.iowa.gov/docs/iac/rule/481.2002.1.pdf" Type="http://schemas.openxmlformats.org/officeDocument/2006/relationships/hyperlink" Id="rId6"/>
    <Relationship TargetMode="External" Target="https://www.legis.iowa.gov/docs/ico/chapter/543B.24.pdf" Type="http://schemas.openxmlformats.org/officeDocument/2006/relationships/hyperlink" Id="rId7"/>
    <Relationship TargetMode="External" Target="https://www.legis.iowa.gov/docs/ico/chapter/543B.33.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