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481—2005.4</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Licensure by reciprocity. </w:t>
      </w:r>
      <w:r>
        <w:rPr>
          <w:rFonts w:ascii="Times New Roman" w:hAnsi="Times New Roman"/>
          <w:b w:val="false"/>
          <w:i w:val="false"/>
          <w:color w:val="000000"/>
          <w:sz w:val="22"/>
        </w:rPr>
        <w:t xml:space="preserve">The commission may, as provided in Iowa Code section </w:t>
      </w:r>
      <w:hyperlink r:id="rId4">
        <w:r>
          <w:rPr>
            <w:rStyle w:val="Hyperlink"/>
            <w:rFonts w:ascii="Times New Roman" w:hAnsi="Times New Roman"/>
            <w:b w:val="false"/>
            <w:i w:val="false"/>
            <w:color w:val="000000"/>
            <w:sz w:val="22"/>
          </w:rPr>
          <w:t>543B.21</w:t>
        </w:r>
      </w:hyperlink>
      <w:r>
        <w:rPr>
          <w:rFonts w:ascii="Times New Roman" w:hAnsi="Times New Roman"/>
          <w:b w:val="false"/>
          <w:i w:val="false"/>
          <w:color w:val="000000"/>
          <w:sz w:val="22"/>
        </w:rPr>
        <w:t>, enter into specific written reciprocal licensing agreements or memorandums with other individual states or jurisdictions having similar licensing criteria and grant an Iowa license to licensees from those states or jurisdictions on the same basis as Iowa licensees are granted licenses by those states or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2005.4(1)</w:t>
      </w:r>
      <w:r>
        <w:rPr>
          <w:rFonts w:ascii="Times New Roman" w:hAnsi="Times New Roman"/>
          <w:b w:val="false"/>
          <w:i w:val="false"/>
          <w:color w:val="000000"/>
          <w:sz w:val="22"/>
        </w:rPr>
        <w:t> </w:t>
      </w:r>
      <w:r>
        <w:rPr>
          <w:rFonts w:ascii="Times New Roman" w:hAnsi="Times New Roman"/>
          <w:b w:val="false"/>
          <w:i w:val="false"/>
          <w:color w:val="000000"/>
          <w:sz w:val="22"/>
        </w:rPr>
        <w:t>The applicant is not a 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2005.4(2)</w:t>
      </w:r>
      <w:r>
        <w:rPr>
          <w:rFonts w:ascii="Times New Roman" w:hAnsi="Times New Roman"/>
          <w:b w:val="false"/>
          <w:i w:val="false"/>
          <w:color w:val="000000"/>
          <w:sz w:val="22"/>
        </w:rPr>
        <w:t> </w:t>
      </w:r>
      <w:r>
        <w:rPr>
          <w:rFonts w:ascii="Times New Roman" w:hAnsi="Times New Roman"/>
          <w:b w:val="false"/>
          <w:i w:val="false"/>
          <w:color w:val="000000"/>
          <w:sz w:val="22"/>
        </w:rPr>
        <w:t>A license issued pursuant to this rule is based upon a nonresident salesperson or broker license issued by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2005.4(3)</w:t>
      </w:r>
      <w:r>
        <w:rPr>
          <w:rFonts w:ascii="Times New Roman" w:hAnsi="Times New Roman"/>
          <w:b w:val="false"/>
          <w:i w:val="false"/>
          <w:color w:val="000000"/>
          <w:sz w:val="22"/>
        </w:rPr>
        <w:t> </w:t>
      </w:r>
      <w:r>
        <w:rPr>
          <w:rFonts w:ascii="Times New Roman" w:hAnsi="Times New Roman"/>
          <w:b w:val="false"/>
          <w:i w:val="false"/>
          <w:color w:val="000000"/>
          <w:sz w:val="22"/>
        </w:rPr>
        <w:t>A license issued pursuant to this rule is assigned to the same broker or firm as the nonresident license upon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2005.4(4)</w:t>
      </w:r>
      <w:r>
        <w:rPr>
          <w:rFonts w:ascii="Times New Roman" w:hAnsi="Times New Roman"/>
          <w:b w:val="false"/>
          <w:i w:val="false"/>
          <w:color w:val="000000"/>
          <w:sz w:val="22"/>
        </w:rPr>
        <w:t> </w:t>
      </w:r>
      <w:r>
        <w:rPr>
          <w:rFonts w:ascii="Times New Roman" w:hAnsi="Times New Roman"/>
          <w:b w:val="false"/>
          <w:i w:val="false"/>
          <w:color w:val="000000"/>
          <w:sz w:val="22"/>
        </w:rPr>
        <w:t>If an applicant establishes residency in Iowa, that person does not qualify for licensure by reciprocal licensing agreement or memorandum.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2005.4(5)</w:t>
      </w:r>
      <w:r>
        <w:rPr>
          <w:rFonts w:ascii="Times New Roman" w:hAnsi="Times New Roman"/>
          <w:b w:val="false"/>
          <w:i w:val="false"/>
          <w:color w:val="000000"/>
          <w:sz w:val="22"/>
        </w:rPr>
        <w:t> </w:t>
      </w:r>
      <w:r>
        <w:rPr>
          <w:rFonts w:ascii="Times New Roman" w:hAnsi="Times New Roman"/>
          <w:b w:val="false"/>
          <w:i w:val="false"/>
          <w:color w:val="000000"/>
          <w:sz w:val="22"/>
        </w:rPr>
        <w:t>An Iowa license issued by reciprocity is based upon the nonresident license issued by examination in that other state or jurisdiction and is issued to the same broker and location as the nonresident license. The nonresident broker and firm, if applicable, must also be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2005.4(6)</w:t>
      </w:r>
      <w:r>
        <w:rPr>
          <w:rFonts w:ascii="Times New Roman" w:hAnsi="Times New Roman"/>
          <w:b w:val="false"/>
          <w:i w:val="false"/>
          <w:color w:val="000000"/>
          <w:sz w:val="22"/>
        </w:rPr>
        <w:t> </w:t>
      </w:r>
      <w:r>
        <w:rPr>
          <w:rFonts w:ascii="Times New Roman" w:hAnsi="Times New Roman"/>
          <w:b w:val="false"/>
          <w:i w:val="false"/>
          <w:color w:val="000000"/>
          <w:sz w:val="22"/>
        </w:rPr>
        <w:t>A reciprocity agreement or memorandum of understanding is only a method to apply for licensure and does not grant any exception to mandatory license laws of Iowa or the other state or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2005.4(7)</w:t>
      </w:r>
      <w:r>
        <w:rPr>
          <w:rFonts w:ascii="Times New Roman" w:hAnsi="Times New Roman"/>
          <w:b w:val="false"/>
          <w:i w:val="false"/>
          <w:color w:val="000000"/>
          <w:sz w:val="22"/>
        </w:rPr>
        <w:t> </w:t>
      </w:r>
      <w:r>
        <w:rPr>
          <w:rFonts w:ascii="Times New Roman" w:hAnsi="Times New Roman"/>
          <w:b w:val="false"/>
          <w:i w:val="false"/>
          <w:color w:val="000000"/>
          <w:sz w:val="22"/>
        </w:rPr>
        <w:t xml:space="preserve">An Iowa licensee wishing to obtain a license in any other state or jurisdiction should contact that state’s or jurisdiction’s licensing board for information and applications.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2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