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481—2004.6</w:t>
      </w:r>
      <w:r>
        <w:rPr>
          <w:rFonts w:ascii="Times New Roman" w:hAnsi="Times New Roman"/>
          <w:b/>
          <w:i w:val="false"/>
          <w:color w:val="000000"/>
          <w:sz w:val="22"/>
        </w:rPr>
        <w:t xml:space="preserve">(272C,543B) </w:t>
      </w:r>
      <w:r>
        <w:rPr>
          <w:rFonts w:ascii="Times New Roman" w:hAnsi="Times New Roman"/>
          <w:b/>
          <w:i w:val="false"/>
          <w:color w:val="000000"/>
          <w:sz w:val="22"/>
        </w:rPr>
        <w:t xml:space="preserve">Reinstatement of an expired salesperson license. </w:t>
      </w:r>
      <w:r>
        <w:rPr>
          <w:rFonts w:ascii="Times New Roman" w:hAnsi="Times New Roman"/>
          <w:b w:val="false"/>
          <w:i w:val="false"/>
          <w:color w:val="000000"/>
          <w:sz w:val="22"/>
        </w:rPr>
        <w:t>A real estate salesperson who fails to renew or fails to file a complete renewal application form by midnight January 30 of the first year following expiration may reinstate the license within three years of expiration by submitting a complete and sufficient application accompanied by the regular renewal fee and an additional reinstatement fee of $25 for each partial or full month following expiration. From the date of expiration to the date of reinstatement, the salesperson is not authorized to practice as a real estate salesperson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2004.6(1)</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An application to reinstate an expired salesperson license must report that the salesperson either fully satisfied all required continuing education or has retaken and passed the salesperson examination. A salesperson holding an expired license who wishes to retake the salesperson examination must obtain written authorization from the commission to show at the examination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2004.6(2)</w:t>
      </w:r>
      <w:r>
        <w:rPr>
          <w:rFonts w:ascii="Times New Roman" w:hAnsi="Times New Roman"/>
          <w:b w:val="false"/>
          <w:i w:val="false"/>
          <w:color w:val="000000"/>
          <w:sz w:val="22"/>
        </w:rPr>
        <w:t> </w:t>
      </w:r>
      <w:r>
        <w:rPr>
          <w:rFonts w:ascii="Times New Roman" w:hAnsi="Times New Roman"/>
          <w:b w:val="false"/>
          <w:i/>
          <w:color w:val="000000"/>
          <w:sz w:val="22"/>
        </w:rPr>
        <w:t xml:space="preserve">Deposit of reinstatement fees. </w:t>
      </w:r>
      <w:r>
        <w:rPr>
          <w:rFonts w:ascii="Times New Roman" w:hAnsi="Times New Roman"/>
          <w:b w:val="false"/>
          <w:i w:val="false"/>
          <w:color w:val="000000"/>
          <w:sz w:val="22"/>
        </w:rPr>
        <w:t xml:space="preserve">Reinstatement fees collected under this rule shall be transmitted to the treasurer’s office and credited to the education fund established in Iowa Code section </w:t>
      </w:r>
      <w:hyperlink r:id="rId4">
        <w:r>
          <w:rPr>
            <w:rStyle w:val="Hyperlink"/>
            <w:rFonts w:ascii="Times New Roman" w:hAnsi="Times New Roman"/>
            <w:b w:val="false"/>
            <w:i w:val="false"/>
            <w:color w:val="000000"/>
            <w:sz w:val="22"/>
          </w:rPr>
          <w:t>543B.54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2004.6(3)</w:t>
      </w:r>
      <w:r>
        <w:rPr>
          <w:rFonts w:ascii="Times New Roman" w:hAnsi="Times New Roman"/>
          <w:b w:val="false"/>
          <w:i w:val="false"/>
          <w:color w:val="000000"/>
          <w:sz w:val="22"/>
        </w:rPr>
        <w:t> </w:t>
      </w:r>
      <w:r>
        <w:rPr>
          <w:rFonts w:ascii="Times New Roman" w:hAnsi="Times New Roman"/>
          <w:b w:val="false"/>
          <w:i/>
          <w:color w:val="000000"/>
          <w:sz w:val="22"/>
        </w:rPr>
        <w:t xml:space="preserve">Starting over. </w:t>
      </w:r>
      <w:r>
        <w:rPr>
          <w:rFonts w:ascii="Times New Roman" w:hAnsi="Times New Roman"/>
          <w:b w:val="false"/>
          <w:i w:val="false"/>
          <w:color w:val="000000"/>
          <w:sz w:val="22"/>
        </w:rPr>
        <w:t>A salesperson who fails to reinstate an expired license by December 31 of the third year following expiration shall be treated as if the former salesperson had never been licensed in Iowa. Such a former salesperson must start over in the licensing process and qualify and apply for a salesperson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2004.6(4)</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 </w:t>
      </w:r>
      <w:r>
        <w:rPr>
          <w:rFonts w:ascii="Times New Roman" w:hAnsi="Times New Roman"/>
          <w:b w:val="false"/>
          <w:i w:val="false"/>
          <w:color w:val="000000"/>
          <w:sz w:val="22"/>
        </w:rPr>
        <w:t xml:space="preserve">An application may be denied on the grounds provided in Iowa Code chapter </w:t>
      </w:r>
      <w:hyperlink r:id="rId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in </w:t>
      </w:r>
      <w:hyperlink r:id="rId6">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The administrative processing of an application shall not prevent the later initiation of a contested case to challenge a licensee’s qualifications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54.pdf" Type="http://schemas.openxmlformats.org/officeDocument/2006/relationships/hyperlink" Id="rId4"/>
    <Relationship TargetMode="External" Target="https://www.legis.iowa.gov/docs/ico/chapter/543B.pdf" Type="http://schemas.openxmlformats.org/officeDocument/2006/relationships/hyperlink" Id="rId5"/>
    <Relationship TargetMode="External" Target="https://www.legis.iowa.gov/docs/iac/chapter/481.506.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