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481—2004.4</w:t>
      </w:r>
      <w:r>
        <w:rPr>
          <w:rFonts w:ascii="Times New Roman" w:hAnsi="Times New Roman"/>
          <w:b/>
          <w:i w:val="false"/>
          <w:color w:val="000000"/>
          <w:sz w:val="22"/>
        </w:rPr>
        <w:t xml:space="preserve">(543B) </w:t>
      </w:r>
      <w:r>
        <w:rPr>
          <w:rFonts w:ascii="Times New Roman" w:hAnsi="Times New Roman"/>
          <w:b/>
          <w:i w:val="false"/>
          <w:color w:val="000000"/>
          <w:sz w:val="22"/>
        </w:rPr>
        <w:t xml:space="preserve">Salesperson 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2004.4(1)</w:t>
      </w:r>
      <w:r>
        <w:rPr>
          <w:rFonts w:ascii="Times New Roman" w:hAnsi="Times New Roman"/>
          <w:b w:val="false"/>
          <w:i w:val="false"/>
          <w:color w:val="000000"/>
          <w:sz w:val="22"/>
        </w:rPr>
        <w:t> </w:t>
      </w:r>
      <w:r>
        <w:rPr>
          <w:rFonts w:ascii="Times New Roman" w:hAnsi="Times New Roman"/>
          <w:b w:val="false"/>
          <w:i w:val="false"/>
          <w:color w:val="000000"/>
          <w:sz w:val="22"/>
        </w:rPr>
        <w:t>As a requirement of license renewal in active status, each salesperson completes a minimum of 36 hours of approved programs, courses or activities.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or the four-hour ethics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2004.4(2)</w:t>
      </w:r>
      <w:r>
        <w:rPr>
          <w:rFonts w:ascii="Times New Roman" w:hAnsi="Times New Roman"/>
          <w:b w:val="false"/>
          <w:i w:val="false"/>
          <w:color w:val="000000"/>
          <w:sz w:val="22"/>
        </w:rPr>
        <w:t> </w:t>
      </w:r>
      <w:r>
        <w:rPr>
          <w:rFonts w:ascii="Times New Roman" w:hAnsi="Times New Roman"/>
          <w:b w:val="false"/>
          <w:i w:val="false"/>
          <w:color w:val="000000"/>
          <w:sz w:val="22"/>
        </w:rPr>
        <w:t xml:space="preserve">Salespersons renewing licenses shall complete approved courses in the following subjects to renew to active status, except in accordance with </w:t>
      </w:r>
      <w:hyperlink r:id="rId4">
        <w:r>
          <w:rPr>
            <w:rStyle w:val="Hyperlink"/>
            <w:rFonts w:ascii="Times New Roman" w:hAnsi="Times New Roman"/>
            <w:b w:val="false"/>
            <w:i w:val="false"/>
            <w:color w:val="000000"/>
            <w:sz w:val="22"/>
          </w:rPr>
          <w:t>481—Chapter 2016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Law Update </w:t>
      </w:r>
      <w:r>
        <w:rPr>
          <w:rFonts w:ascii="Times New Roman" w:hAnsi="Times New Roman"/>
          <w:b w:val="false"/>
          <w:i w:val="false"/>
          <w:color w:val="000000"/>
          <w:sz w:val="22"/>
        </w:rPr>
        <w:t>8 hours</w:t>
      </w:r>
    </w:p>
    <w:p>
      <w:pPr>
        <w:spacing w:before="0" w:after="0"/>
        <w:ind w:left="120"/>
        <w:jc w:val="both"/>
      </w:pPr>
      <w:r>
        <w:rPr>
          <w:rFonts w:ascii="Times New Roman" w:hAnsi="Times New Roman"/>
          <w:b w:val="false"/>
          <w:i w:val="false"/>
          <w:color w:val="000000"/>
          <w:sz w:val="22"/>
        </w:rPr>
        <w:t>Ethics</w:t>
      </w:r>
      <w:r>
        <w:rPr>
          <w:rFonts w:ascii="Times New Roman" w:hAnsi="Times New Roman"/>
          <w:b w:val="false"/>
          <w:i w:val="false"/>
          <w:color w:val="000000"/>
          <w:sz w:val="22"/>
        </w:rPr>
        <w:t>4 hours</w:t>
      </w:r>
    </w:p>
    <w:p>
      <w:pPr>
        <w:spacing w:before="0" w:after="0"/>
        <w:ind w:left="120"/>
        <w:jc w:val="both"/>
      </w:pPr>
      <w:r>
        <w:rPr>
          <w:rFonts w:ascii="Times New Roman" w:hAnsi="Times New Roman"/>
          <w:b w:val="false"/>
          <w:i w:val="false"/>
          <w:color w:val="000000"/>
          <w:sz w:val="22"/>
        </w:rPr>
        <w:t>Electives</w:t>
      </w:r>
      <w:r>
        <w:rPr>
          <w:rFonts w:ascii="Times New Roman" w:hAnsi="Times New Roman"/>
          <w:b w:val="false"/>
          <w:i w:val="false"/>
          <w:color w:val="000000"/>
          <w:sz w:val="22"/>
        </w:rPr>
        <w:t>24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2004.4(3)</w:t>
      </w:r>
      <w:r>
        <w:rPr>
          <w:rFonts w:ascii="Times New Roman" w:hAnsi="Times New Roman"/>
          <w:b w:val="false"/>
          <w:i w:val="false"/>
          <w:color w:val="000000"/>
          <w:sz w:val="22"/>
        </w:rPr>
        <w:t> </w:t>
      </w:r>
      <w:r>
        <w:rPr>
          <w:rFonts w:ascii="Times New Roman" w:hAnsi="Times New Roman"/>
          <w:b w:val="false"/>
          <w:i w:val="false"/>
          <w:color w:val="000000"/>
          <w:sz w:val="22"/>
        </w:rPr>
        <w:t>A salesperson license may be renewed to inactive status without completion of continuing education. Prior to reactivating a license that has been issued inactive due to failure to submit evidence of continuing education, the licensee must submit evidence that all deficient continuing education hours have been completed. Licensees who complete continuing education hours in excess of the requirements for renewal may apply up to 50 percent of the required hours to the following renewal period. Licensees may apply a maximum of 18 hours from the previous renewal period. Licensees cannot carry over any hours toward the mandatory eight-hour law update course or the four-hour ethics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201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