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broker license. </w:t>
      </w:r>
      <w:r>
        <w:rPr>
          <w:rFonts w:ascii="Times New Roman" w:hAnsi="Times New Roman"/>
          <w:b w:val="false"/>
          <w:i w:val="false"/>
          <w:color w:val="000000"/>
          <w:sz w:val="22"/>
        </w:rPr>
        <w:t>A real estate broker who fails to renew or file a completed renewal application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broker is not authorized to practice as a real estate broker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broker either fully satisfied all continuing education or has retaken and passed the broker examination to reinstate an expired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2003.6(2)</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broker who fails to reinstate an expired license by December 31 of the third year following expiration is treated as if the former broker had never been licensed in Iowa. Such a former broker starts over in the licensing process and must first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2003.6(3)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Mode="External" Target="https://www.legis.iowa.gov/docs/iac/chapter/481.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