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481—2003.2</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License examination. </w:t>
      </w:r>
      <w:r>
        <w:rPr>
          <w:rFonts w:ascii="Times New Roman" w:hAnsi="Times New Roman"/>
          <w:b w:val="false"/>
          <w:i w:val="false"/>
          <w:color w:val="000000"/>
          <w:sz w:val="22"/>
        </w:rPr>
        <w:t>Examinations for licensure as a real estate broker are conducted by the commission’s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2003.2(1)</w:t>
      </w:r>
      <w:r>
        <w:rPr>
          <w:rFonts w:ascii="Times New Roman" w:hAnsi="Times New Roman"/>
          <w:b w:val="false"/>
          <w:i w:val="false"/>
          <w:color w:val="000000"/>
          <w:sz w:val="22"/>
        </w:rPr>
        <w:t> </w:t>
      </w:r>
      <w:r>
        <w:rPr>
          <w:rFonts w:ascii="Times New Roman" w:hAnsi="Times New Roman"/>
          <w:b w:val="false"/>
          <w:i/>
          <w:color w:val="000000"/>
          <w:sz w:val="22"/>
        </w:rPr>
        <w:t xml:space="preserve">Testing service. </w:t>
      </w:r>
      <w:r>
        <w:rPr>
          <w:rFonts w:ascii="Times New Roman" w:hAnsi="Times New Roman"/>
          <w:b w:val="false"/>
          <w:i w:val="false"/>
          <w:color w:val="000000"/>
          <w:sz w:val="22"/>
        </w:rPr>
        <w:t>The commission will negotiate an agreement with a testing service relating to examination development, test scheduling, examination sites, grade reporting and analysis. The commission approves the form, contract, and method of administration. The examination is conducted in accordance with approved procedures formulated by the testing agency. Applicants register and pay examination fees directly to the testing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2003.2(2)</w:t>
      </w:r>
      <w:r>
        <w:rPr>
          <w:rFonts w:ascii="Times New Roman" w:hAnsi="Times New Roman"/>
          <w:b w:val="false"/>
          <w:i w:val="false"/>
          <w:color w:val="000000"/>
          <w:sz w:val="22"/>
        </w:rPr>
        <w:t> </w:t>
      </w:r>
      <w:r>
        <w:rPr>
          <w:rFonts w:ascii="Times New Roman" w:hAnsi="Times New Roman"/>
          <w:b w:val="false"/>
          <w:i/>
          <w:color w:val="000000"/>
          <w:sz w:val="22"/>
        </w:rPr>
        <w:t xml:space="preserve">Requests for waiver. </w:t>
      </w:r>
      <w:r>
        <w:rPr>
          <w:rFonts w:ascii="Times New Roman" w:hAnsi="Times New Roman"/>
          <w:b w:val="false"/>
          <w:i w:val="false"/>
          <w:color w:val="000000"/>
          <w:sz w:val="22"/>
        </w:rPr>
        <w:t>The commission will consider each request for a waiver of commission rules or of the qualifications for licensure on an individual basis. The commission may require additional supporting information. If the applicant’s experience or prelicense education is found to be less than equivalent to the statutory requirement, the commission may suggest methods of satisfying the deficiency. If a waiver is granted, the applicable examination must be passed before the end of the sixth month following the date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2003.2(3)</w:t>
      </w:r>
      <w:r>
        <w:rPr>
          <w:rFonts w:ascii="Times New Roman" w:hAnsi="Times New Roman"/>
          <w:b w:val="false"/>
          <w:i w:val="false"/>
          <w:color w:val="000000"/>
          <w:sz w:val="22"/>
        </w:rPr>
        <w:t> </w:t>
      </w:r>
      <w:r>
        <w:rPr>
          <w:rFonts w:ascii="Times New Roman" w:hAnsi="Times New Roman"/>
          <w:b w:val="false"/>
          <w:i/>
          <w:color w:val="000000"/>
          <w:sz w:val="22"/>
        </w:rPr>
        <w:t xml:space="preserve">Eligibility to sit for examination. </w:t>
      </w:r>
      <w:r>
        <w:rPr>
          <w:rFonts w:ascii="Times New Roman" w:hAnsi="Times New Roman"/>
          <w:b w:val="false"/>
          <w:i w:val="false"/>
          <w:color w:val="000000"/>
          <w:sz w:val="22"/>
        </w:rPr>
        <w:t xml:space="preserve">An individual may only sit for the examination after meeting the qualifications set out in Iowa Code section </w:t>
      </w:r>
      <w:hyperlink r:id="rId4">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 An examinee is obligated to show one of the following at the examination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that prelicense education has been completed within the last two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letter from the commission granting a waiver of prelicense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authorization from the commission for individuals planning to qualify under rule </w:t>
      </w:r>
      <w:hyperlink r:id="rId5">
        <w:r>
          <w:rPr>
            <w:rStyle w:val="Hyperlink"/>
            <w:rFonts w:ascii="Times New Roman" w:hAnsi="Times New Roman"/>
            <w:b w:val="false"/>
            <w:i w:val="false"/>
            <w:color w:val="000000"/>
            <w:sz w:val="22"/>
          </w:rPr>
          <w:t>481—2005.3</w:t>
        </w:r>
      </w:hyperlink>
      <w:r>
        <w:rPr>
          <w:rFonts w:ascii="Times New Roman" w:hAnsi="Times New Roman"/>
          <w:b w:val="false"/>
          <w:i w:val="false"/>
          <w:color w:val="000000"/>
          <w:sz w:val="22"/>
        </w:rPr>
        <w:t xml:space="preserve">(543B) or </w:t>
      </w:r>
      <w:hyperlink r:id="rId6">
        <w:r>
          <w:rPr>
            <w:rStyle w:val="Hyperlink"/>
            <w:rFonts w:ascii="Times New Roman" w:hAnsi="Times New Roman"/>
            <w:b w:val="false"/>
            <w:i w:val="false"/>
            <w:color w:val="000000"/>
            <w:sz w:val="22"/>
          </w:rPr>
          <w:t>481—2005.11</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written authorization from the commission for individuals planning to seek reinstatement of an expired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2003.2(4)</w:t>
      </w:r>
      <w:r>
        <w:rPr>
          <w:rFonts w:ascii="Times New Roman" w:hAnsi="Times New Roman"/>
          <w:b w:val="false"/>
          <w:i w:val="false"/>
          <w:color w:val="000000"/>
          <w:sz w:val="22"/>
        </w:rPr>
        <w:t> </w:t>
      </w:r>
      <w:r>
        <w:rPr>
          <w:rFonts w:ascii="Times New Roman" w:hAnsi="Times New Roman"/>
          <w:b w:val="false"/>
          <w:i/>
          <w:color w:val="000000"/>
          <w:sz w:val="22"/>
        </w:rPr>
        <w:t xml:space="preserve">Failure to pass examination. </w:t>
      </w:r>
      <w:r>
        <w:rPr>
          <w:rFonts w:ascii="Times New Roman" w:hAnsi="Times New Roman"/>
          <w:b w:val="false"/>
          <w:i w:val="false"/>
          <w:color w:val="000000"/>
          <w:sz w:val="22"/>
        </w:rPr>
        <w:t>An examinee who takes an examination and fails is eligible to apply to retake the examination at any time the examination is offered by filing a new registration form and paying the examination fee, unless the qualifying time period for the prelicense education or granted waiver has expired.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15.pdf" Type="http://schemas.openxmlformats.org/officeDocument/2006/relationships/hyperlink" Id="rId4"/>
    <Relationship TargetMode="External" Target="https://www.legis.iowa.gov/docs/iac/rule/481.2005.3.pdf" Type="http://schemas.openxmlformats.org/officeDocument/2006/relationships/hyperlink" Id="rId5"/>
    <Relationship TargetMode="External" Target="https://www.legis.iowa.gov/docs/iac/rule/481.2005.1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