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481—2003.1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licensure. </w:t>
      </w:r>
      <w:r>
        <w:rPr>
          <w:rFonts w:ascii="Times New Roman" w:hAnsi="Times New Roman"/>
          <w:b w:val="false"/>
          <w:i w:val="false"/>
          <w:color w:val="000000"/>
          <w:sz w:val="22"/>
        </w:rPr>
        <w:t xml:space="preserve">An applicant is only eligible for a broker license by satisfying Iowa Code section </w:t>
      </w:r>
      <w:hyperlink r:id="rId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broker’s license who has been convicted of a disqualifying criminal offense in a court of competent jurisdiction in this state or in any other state, territory, or district of the United States, or in any foreign jurisdiction, may be denied a license by the commission on the grounds of the conviction as provided by Iowa Code section </w:t>
      </w:r>
      <w:hyperlink r:id="rId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481—502.2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broker license may use active experience as a former Iowa salesperson or active salesperson experience in another state or jurisdiction, or a combination of both, to satisfy the experience requirement for a broker license under Iowa Code section </w:t>
      </w:r>
      <w:hyperlink r:id="rId7">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xml:space="preserve"> only if the former Iowa salesperson or applicant from another state or jurisdiction was actively licensed for not less than 24 months and if the license on which the experience is based has not been expired for more than three years prior to the date the completed broker application with fee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co/chapter/272C.15.pdf" Type="http://schemas.openxmlformats.org/officeDocument/2006/relationships/hyperlink" Id="rId5"/>
    <Relationship TargetMode="External" Target="https://www.legis.iowa.gov/docs/iac/rule/481.502.2.pdf" Type="http://schemas.openxmlformats.org/officeDocument/2006/relationships/hyperlink" Id="rId6"/>
    <Relationship TargetMode="External" Target="https://www.legis.iowa.gov/docs/ico/chapter/543B.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