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481—1040.8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CPA firm holding an active permit to practice under Iowa Code section </w:t>
      </w:r>
      <w:hyperlink r:id="rId4">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will be treated for all purposes as an Iowa licensee and is not subject to the provisions of Iowa Code section </w:t>
      </w:r>
      <w:hyperlink r:id="rId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1040.8(2)</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 xml:space="preserve">An Iowa CPA firm holding a lapsed permit to practice under Iowa Code section </w:t>
      </w:r>
      <w:hyperlink r:id="rId6">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is not authorized to perform attest or compilation services or to otherwise practice public accounting using the title “CPAs,” “CPA firm,” “certified public accountants,” or “certified public accounting firm” unless the firm is eligible to exercise a practice privilege under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following provisions apply to firms holding a lapsed Iowa permit to practice when exercising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alleging unlicensed practice or improper use of title, the board will consider whether the lapsed licensee, at the time of the events at issue, satisfied the conditions for a practice privilege under Iowa Code section </w:t>
      </w:r>
      <w:hyperlink r:id="rId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will take reasonable steps to avoid public confusion over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 firm holding a lapsed permit to practice will be prosecuted as disciplinary proceedings against a licensee under Iowa Code section </w:t>
      </w:r>
      <w:hyperlink r:id="rId9">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10">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1040.8(3)</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 xml:space="preserve">A CPA firm that held an Iowa permit to practice at one time that has been revoked or surrendered in connection with a disciplinary investigation or proceeding is barred from performing any act or practice for which Iowa firm licensure is necessary and is further ineligible to exercise the practice privilege described in Iowa Code section </w:t>
      </w:r>
      <w:hyperlink r:id="rId1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Violations of Iowa Code chapter </w:t>
      </w:r>
      <w:hyperlink r:id="rId1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such a firm are subject to the criminal, civil and administrative remedies described in Iowa Code sections </w:t>
      </w:r>
      <w:hyperlink r:id="rId14">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16">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w:t>
      </w:r>
      <w:hyperlink r:id="rId17">
        <w:r>
          <w:rPr>
            <w:rStyle w:val="Hyperlink"/>
            <w:rFonts w:ascii="Times New Roman" w:hAnsi="Times New Roman"/>
            <w:b w:val="false"/>
            <w:i w:val="false"/>
            <w:color w:val="000000"/>
            <w:sz w:val="22"/>
          </w:rPr>
          <w:t>481—subrule 1027.6(3)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7.pdf" Type="http://schemas.openxmlformats.org/officeDocument/2006/relationships/hyperlink" Id="rId4"/>
    <Relationship TargetMode="External" Target="https://www.legis.iowa.gov/docs/ico/chapter/542.20.pdf" Type="http://schemas.openxmlformats.org/officeDocument/2006/relationships/hyperlink" Id="rId5"/>
    <Relationship TargetMode="External" Target="https://www.legis.iowa.gov/docs/ico/chapter/542.7.pdf" Type="http://schemas.openxmlformats.org/officeDocument/2006/relationships/hyperlink" Id="rId6"/>
    <Relationship TargetMode="External" Target="https://www.legis.iowa.gov/docs/ico/chapter/542.20.pdf" Type="http://schemas.openxmlformats.org/officeDocument/2006/relationships/hyperlink" Id="rId7"/>
    <Relationship TargetMode="External" Target="https://www.legis.iowa.gov/docs/ico/chapter/542.20.pdf" Type="http://schemas.openxmlformats.org/officeDocument/2006/relationships/hyperlink" Id="rId8"/>
    <Relationship TargetMode="External" Target="https://www.legis.iowa.gov/docs/ico/chapter/542.10.pdf" Type="http://schemas.openxmlformats.org/officeDocument/2006/relationships/hyperlink" Id="rId9"/>
    <Relationship TargetMode="External" Target="https://www.legis.iowa.gov/docs/ico/chapter/542.14.pdf" Type="http://schemas.openxmlformats.org/officeDocument/2006/relationships/hyperlink" Id="rId10"/>
    <Relationship TargetMode="External" Target="https://www.legis.iowa.gov/docs/ico/chapter/542.15.pdf" Type="http://schemas.openxmlformats.org/officeDocument/2006/relationships/hyperlink" Id="rId11"/>
    <Relationship TargetMode="External" Target="https://www.legis.iowa.gov/docs/ico/chapter/542.20.pdf" Type="http://schemas.openxmlformats.org/officeDocument/2006/relationships/hyperlink" Id="rId12"/>
    <Relationship TargetMode="External" Target="https://www.legis.iowa.gov/docs/ico/chapter/542.pdf" Type="http://schemas.openxmlformats.org/officeDocument/2006/relationships/hyperlink" Id="rId13"/>
    <Relationship TargetMode="External" Target="https://www.legis.iowa.gov/docs/ico/chapter/542.14.pdf" Type="http://schemas.openxmlformats.org/officeDocument/2006/relationships/hyperlink" Id="rId14"/>
    <Relationship TargetMode="External" Target="https://www.legis.iowa.gov/docs/ico/chapter/542.15.pdf" Type="http://schemas.openxmlformats.org/officeDocument/2006/relationships/hyperlink" Id="rId15"/>
    <Relationship TargetMode="External" Target="https://www.legis.iowa.gov/docs/ico/chapter/542.10.pdf" Type="http://schemas.openxmlformats.org/officeDocument/2006/relationships/hyperlink" Id="rId16"/>
    <Relationship TargetMode="External" Target="https://www.legis.iowa.gov/docs/iac/rule/481.1027.6.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