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481—1040.6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1040.6(1)</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that satisfy the conditions for a practice privilege may practice public accounting in Iowa or for a client with a home office in Iowa in person, or by telephone, mail, or electronic means without licensure under Iowa Code chapter </w:t>
      </w:r>
      <w:hyperlink r:id="rId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1040.6(2)</w:t>
      </w:r>
      <w:r>
        <w:rPr>
          <w:rFonts w:ascii="Times New Roman" w:hAnsi="Times New Roman"/>
          <w:b w:val="false"/>
          <w:i w:val="false"/>
          <w:color w:val="000000"/>
          <w:sz w:val="22"/>
        </w:rPr>
        <w:t> </w:t>
      </w:r>
      <w:r>
        <w:rPr>
          <w:rFonts w:ascii="Times New Roman" w:hAnsi="Times New Roman"/>
          <w:b w:val="false"/>
          <w:i w:val="false"/>
          <w:color w:val="000000"/>
          <w:sz w:val="22"/>
        </w:rPr>
        <w:t>CPA firms lawfully practicing public accounting under a practice privilege may use the title “CPAs,” “CPA firm,” “certified public accountants,” or “certified public accounting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1040.6(3)</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practicing public accounting in Iowa or for a client with a home office in Iowa while exercising a practice privilege are subject to all of the following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firms are not allowed to make any representation tending to falsely indicate that the firm is licensed under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firms may truthfully identify themselves as licensed in any jurisdiction in which the firm holds a valid, active, unexpired license to practice as a certified public accounting firm. For example, a practice privilege firm could not use the title “Iowa CPAs” or “Iowa CPA firm” or otherwise state or imply licensure in Iowa, but, if true, the firm could use a title such as “CPA firm, licensed in Texas” or “Florida CPAs.” Such firm could also truthfully state that the firm is practicing in Iowa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comply with all professional standards, laws, and rules that apply to licensed firms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7">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firm’s principal place of business as the agent upon whom process may be served in any action or proceeding by the board against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that licensed firms are similarly obligated to provide the board under Iowa Code chapter </w:t>
      </w:r>
      <w:hyperlink r:id="rId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10">
        <w:r>
          <w:rPr>
            <w:rStyle w:val="Hyperlink"/>
            <w:rFonts w:ascii="Times New Roman" w:hAnsi="Times New Roman"/>
            <w:b w:val="false"/>
            <w:i w:val="false"/>
            <w:color w:val="000000"/>
            <w:sz w:val="22"/>
          </w:rPr>
          <w:t>542.20(7)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481—1027.3</w:t>
        </w:r>
      </w:hyperlink>
      <w:r>
        <w:rPr>
          <w:rFonts w:ascii="Times New Roman" w:hAnsi="Times New Roman"/>
          <w:b w:val="false"/>
          <w:i w:val="false"/>
          <w:color w:val="000000"/>
          <w:sz w:val="22"/>
        </w:rPr>
        <w:t>(542);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Agrees to promptly cease offering or providing public accounting services in Iowa or for a client with a home office in Iowa if the license in the firm’s principal place of business expires or is otherwise no longer in good standing, or if any of the conditions for exercising the practice privilege are no longer satisfied, or if the board revokes the practice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14.pdf" Type="http://schemas.openxmlformats.org/officeDocument/2006/relationships/hyperlink" Id="rId7"/>
    <Relationship TargetMode="External" Target="https://www.legis.iowa.gov/docs/ico/chapter/542.pdf" Type="http://schemas.openxmlformats.org/officeDocument/2006/relationships/hyperlink" Id="rId8"/>
    <Relationship TargetMode="External" Target="https://www.legis.iowa.gov/docs/ico/chapter/542.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ac/rule/481.1027.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