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481—1040.3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 firm be licensed in Iowa as a condition of performing public accounting services in Iowa or for a client with a home office in Iowa, whether or not the firm may otherwise satisfy the conditions for a practice privilege. Iowa licensure as a certified public accounting firm is necessary, for example, to perform certain audit services described in Iowa Code chapter </w:t>
      </w:r>
      <w:hyperlink r:id="rId4">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the firm has one or more offices in Iowa at which the firm uses the title “CPAs,” “CPA firm,” “certified public accountants,” or “certified public accounting firm.”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