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481—1036.5</w:t>
      </w:r>
      <w:r>
        <w:rPr>
          <w:rFonts w:ascii="Times New Roman" w:hAnsi="Times New Roman"/>
          <w:b/>
          <w:i w:val="false"/>
          <w:color w:val="000000"/>
          <w:sz w:val="22"/>
        </w:rPr>
        <w:t xml:space="preserve">(272C,542)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“reinstatement” as used in this rule and in rule </w:t>
      </w:r>
      <w:hyperlink r:id="rId4">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(17A,272C) includes the reinstatement of a suspended license, the modification or removal of a probationary limitation on a licensee’s practice, the issuance of a license following the denial of an application to renew a license, and the issuance of a new license following the revocation or voluntary surrender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whose license has been revoked, suspended or placed under probation by the board, or who has voluntarily surrendered a license to conclude a disciplinary investigation or proceeding, or whose application to renew a license has been denied may apply to the board to modify or terminate the suspension, issue or reissue the license, or modify or remove the probationary limitations of practice in accordance with Iowa Code section </w:t>
      </w:r>
      <w:hyperlink r:id="rId5">
        <w:r>
          <w:rPr>
            <w:rStyle w:val="Hyperlink"/>
            <w:rFonts w:ascii="Times New Roman" w:hAnsi="Times New Roman"/>
            <w:b w:val="false"/>
            <w:i w:val="false"/>
            <w:color w:val="000000"/>
            <w:sz w:val="22"/>
          </w:rPr>
          <w:t>542.12</w:t>
        </w:r>
      </w:hyperlink>
      <w:r>
        <w:rPr>
          <w:rFonts w:ascii="Times New Roman" w:hAnsi="Times New Roman"/>
          <w:b w:val="false"/>
          <w:i w:val="false"/>
          <w:color w:val="000000"/>
          <w:sz w:val="22"/>
        </w:rPr>
        <w:t xml:space="preserve">, rule </w:t>
      </w:r>
      <w:hyperlink r:id="rId6">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(17A,272C), the provisions of this rule, and the terms of the order of revocation, suspension or probation, denial of license renewal, or acceptance of voluntary license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1036.5(3)</w:t>
      </w:r>
      <w:r>
        <w:rPr>
          <w:rFonts w:ascii="Times New Roman" w:hAnsi="Times New Roman"/>
          <w:b w:val="false"/>
          <w:i w:val="false"/>
          <w:color w:val="000000"/>
          <w:sz w:val="22"/>
        </w:rPr>
        <w:t> </w:t>
      </w:r>
      <w:r>
        <w:rPr>
          <w:rFonts w:ascii="Times New Roman" w:hAnsi="Times New Roman"/>
          <w:b w:val="false"/>
          <w:i w:val="false"/>
          <w:color w:val="000000"/>
          <w:sz w:val="22"/>
        </w:rPr>
        <w:t>If the applicable order did not establish terms upon which the licensee may apply for reinstatement, an initial application for reinstatement may be made after at least one year has elapsed from the date of the order that revoked, suspended or placed under probation the license, denied license renewal, or accepted a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1036.5(4)</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reinstatement are initiated by the respondent and subject to the procedures set forth in rule </w:t>
      </w:r>
      <w:hyperlink r:id="rId7">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(17A,272C). In addition, the board may grant an applicant’s request to appear informally before the board prior to the issuance of a notice of hearing on the application if the applicant requests an informal appearance in the application and agrees not to seek to disqualify on the ground of personal investigation the board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1036.5(5)</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an application for reinstatement may impose such terms and conditions as the board deems desirable, which may include one or more of the types of disciplinary sanctions described in rule </w:t>
      </w:r>
      <w:hyperlink r:id="rId8">
        <w:r>
          <w:rPr>
            <w:rStyle w:val="Hyperlink"/>
            <w:rFonts w:ascii="Times New Roman" w:hAnsi="Times New Roman"/>
            <w:b w:val="false"/>
            <w:i w:val="false"/>
            <w:color w:val="000000"/>
            <w:sz w:val="22"/>
          </w:rPr>
          <w:t>481—1036.3</w:t>
        </w:r>
      </w:hyperlink>
      <w:r>
        <w:rPr>
          <w:rFonts w:ascii="Times New Roman" w:hAnsi="Times New Roman"/>
          <w:b w:val="false"/>
          <w:i w:val="false"/>
          <w:color w:val="000000"/>
          <w:sz w:val="22"/>
        </w:rPr>
        <w:t>(272C,542).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1036.5(6)</w:t>
      </w:r>
      <w:r>
        <w:rPr>
          <w:rFonts w:ascii="Times New Roman" w:hAnsi="Times New Roman"/>
          <w:b w:val="false"/>
          <w:i w:val="false"/>
          <w:color w:val="000000"/>
          <w:sz w:val="22"/>
        </w:rPr>
        <w:t> </w:t>
      </w:r>
      <w:r>
        <w:rPr>
          <w:rFonts w:ascii="Times New Roman" w:hAnsi="Times New Roman"/>
          <w:b w:val="false"/>
          <w:i w:val="false"/>
          <w:color w:val="000000"/>
          <w:sz w:val="22"/>
        </w:rPr>
        <w:t>The board will not grant an application for reinstatement when the initial order that revoked, suspended or placed under probation the license; denied license renewal; or accepted a voluntary surrender was based on a criminal conviction and the applicant cannot demonstrate to the board’s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the terms of the sentencing or other criminal order have been fully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released from confinement and any applicable probation or parole;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Restitution has been made or is reasonably in the process of being made to any victims of the crime.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6.32.pdf" Type="http://schemas.openxmlformats.org/officeDocument/2006/relationships/hyperlink" Id="rId4"/>
    <Relationship TargetMode="External" Target="https://www.legis.iowa.gov/docs/ico/chapter/542.12.pdf" Type="http://schemas.openxmlformats.org/officeDocument/2006/relationships/hyperlink" Id="rId5"/>
    <Relationship TargetMode="External" Target="https://www.legis.iowa.gov/docs/iac/rule/481.506.32.pdf" Type="http://schemas.openxmlformats.org/officeDocument/2006/relationships/hyperlink" Id="rId6"/>
    <Relationship TargetMode="External" Target="https://www.legis.iowa.gov/docs/iac/rule/481.506.32.pdf" Type="http://schemas.openxmlformats.org/officeDocument/2006/relationships/hyperlink" Id="rId7"/>
    <Relationship TargetMode="External" Target="https://www.legis.iowa.gov/docs/iac/rule/481.1036.3.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