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Case numbers.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Complaint files are tracked by a case numbering system. Once a case file number is assigned to a complaint, all persons communicating with the board regarding that complaint are encouraged to include the case file number to facilitate accurate records and prompt response.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