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481—1035.2</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board, or if a member of the board has a conflict of interest in any disciplinary matter before the board, that member will abstain from participation in any consideration of the complaint and from participation in any disciplinary hearing that may result from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